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bookmarkStart w:id="13" w:name="_GoBack"/>
          <w:bookmarkEnd w:id="13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_Toc29719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_Toc29719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_Toc2735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_Toc2735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_Toc16621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_Toc16621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_Toc32527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_Toc32527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_Toc30023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_Toc30023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_Toc18228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_Toc18228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_Toc8290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_Toc8290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_Toc8680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_Toc8680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_Toc18521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诚信度</w:t>
          </w:r>
          <w:r>
            <w:tab/>
          </w:r>
          <w:r>
            <w:fldChar w:fldCharType="begin"/>
          </w:r>
          <w:r>
            <w:instrText xml:space="preserve"> PAGEREF _Toc18521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_Toc7532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财务状况</w:t>
          </w:r>
          <w:r>
            <w:tab/>
          </w:r>
          <w:r>
            <w:fldChar w:fldCharType="begin"/>
          </w:r>
          <w:r>
            <w:instrText xml:space="preserve"> PAGEREF _Toc7532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_Toc10418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十一、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_Toc10418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_Toc31821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十二、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_Toc31821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_Toc8801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十三、 其他有必要的资质及补充资料</w:t>
          </w:r>
          <w:r>
            <w:tab/>
          </w:r>
          <w:r>
            <w:fldChar w:fldCharType="begin"/>
          </w:r>
          <w:r>
            <w:instrText xml:space="preserve"> PAGEREF _Toc8801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同时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提供可编辑的word版本及盖章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版。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29719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735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6621"/>
      <w:r>
        <w:rPr>
          <w:rFonts w:hint="eastAsia"/>
        </w:rPr>
        <w:t>实缴资本证明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32527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30023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5" w:name="_Toc18228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8290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8680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18521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7532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0" w:name="_Toc10418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能提供3年内（201</w:t>
      </w:r>
      <w:r>
        <w:rPr>
          <w:rFonts w:ascii="仿宋" w:hAnsi="仿宋" w:eastAsia="仿宋" w:cs="宋体"/>
          <w:kern w:val="0"/>
          <w:sz w:val="24"/>
          <w:highlight w:val="none"/>
        </w:rPr>
        <w:t>9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年-至今）不少于3例社会化传播执行经验案例（单个案例合同金额不少于</w:t>
      </w:r>
      <w:r>
        <w:rPr>
          <w:rFonts w:hint="eastAsia" w:ascii="仿宋" w:hAnsi="仿宋" w:eastAsia="仿宋" w:cs="宋体"/>
          <w:kern w:val="0"/>
          <w:sz w:val="24"/>
          <w:highlight w:val="none"/>
          <w:lang w:val="en-US" w:eastAsia="zh-CN"/>
        </w:rPr>
        <w:t>300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万元），服务过国内外知名品牌，高端烈性酒类饮品优先。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31821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8801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ZmIwYmNlY2NmMTkyNTdjNGExYmU1OTY3YmUzMmU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B194071"/>
    <w:rsid w:val="1D161399"/>
    <w:rsid w:val="21DD7602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A1960FE"/>
    <w:rsid w:val="5BE307CF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1793</Words>
  <Characters>1820</Characters>
  <Lines>24</Lines>
  <Paragraphs>6</Paragraphs>
  <TotalTime>0</TotalTime>
  <ScaleCrop>false</ScaleCrop>
  <LinksUpToDate>false</LinksUpToDate>
  <CharactersWithSpaces>2282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2022-11-16T10:06:11Z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