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四川沱牌舍得营销有限公司</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8"/>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_Toc3946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_Toc3946 \h </w:instrText>
          </w:r>
          <w:r>
            <w:fldChar w:fldCharType="separate"/>
          </w:r>
          <w:r>
            <w:t>1</w:t>
          </w:r>
          <w:r>
            <w:fldChar w:fldCharType="end"/>
          </w:r>
          <w:r>
            <w:rPr>
              <w:rFonts w:hint="eastAsia" w:ascii="仿宋" w:hAnsi="仿宋" w:cs="仿宋"/>
              <w:bCs/>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_Toc1773 </w:instrText>
          </w:r>
          <w:r>
            <w:rPr>
              <w:rFonts w:hint="eastAsia" w:ascii="仿宋" w:hAnsi="仿宋" w:cs="仿宋"/>
              <w:szCs w:val="28"/>
            </w:rPr>
            <w:fldChar w:fldCharType="separate"/>
          </w:r>
          <w:r>
            <w:rPr>
              <w:rFonts w:hint="eastAsia"/>
            </w:rPr>
            <w:t>二、 营业执照</w:t>
          </w:r>
          <w:r>
            <w:tab/>
          </w:r>
          <w:r>
            <w:fldChar w:fldCharType="begin"/>
          </w:r>
          <w:r>
            <w:instrText xml:space="preserve"> PAGEREF _Toc1773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_Toc29471 </w:instrText>
          </w:r>
          <w:r>
            <w:rPr>
              <w:rFonts w:hint="eastAsia" w:ascii="仿宋" w:hAnsi="仿宋" w:cs="仿宋"/>
              <w:szCs w:val="28"/>
            </w:rPr>
            <w:fldChar w:fldCharType="separate"/>
          </w:r>
          <w:r>
            <w:rPr>
              <w:rFonts w:hint="eastAsia"/>
            </w:rPr>
            <w:t>三、 实缴资本证明</w:t>
          </w:r>
          <w:r>
            <w:tab/>
          </w:r>
          <w:r>
            <w:fldChar w:fldCharType="begin"/>
          </w:r>
          <w:r>
            <w:instrText xml:space="preserve"> PAGEREF _Toc29471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_Toc32521 </w:instrText>
          </w:r>
          <w:r>
            <w:rPr>
              <w:rFonts w:hint="eastAsia" w:ascii="仿宋" w:hAnsi="仿宋" w:cs="仿宋"/>
              <w:szCs w:val="28"/>
            </w:rPr>
            <w:fldChar w:fldCharType="separate"/>
          </w:r>
          <w:r>
            <w:rPr>
              <w:rFonts w:hint="eastAsia"/>
            </w:rPr>
            <w:t>四、 参保人数证明</w:t>
          </w:r>
          <w:r>
            <w:tab/>
          </w:r>
          <w:r>
            <w:fldChar w:fldCharType="begin"/>
          </w:r>
          <w:r>
            <w:instrText xml:space="preserve"> PAGEREF _Toc32521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_Toc20409 </w:instrText>
          </w:r>
          <w:r>
            <w:rPr>
              <w:rFonts w:hint="eastAsia" w:ascii="仿宋" w:hAnsi="仿宋" w:cs="仿宋"/>
              <w:szCs w:val="28"/>
            </w:rPr>
            <w:fldChar w:fldCharType="separate"/>
          </w:r>
          <w:r>
            <w:rPr>
              <w:rFonts w:hint="eastAsia"/>
            </w:rPr>
            <w:t>五、 投标授权委托书</w:t>
          </w:r>
          <w:r>
            <w:tab/>
          </w:r>
          <w:r>
            <w:fldChar w:fldCharType="begin"/>
          </w:r>
          <w:r>
            <w:instrText xml:space="preserve"> PAGEREF _Toc20409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_Toc3727 </w:instrText>
          </w:r>
          <w:r>
            <w:rPr>
              <w:rFonts w:hint="eastAsia" w:ascii="仿宋" w:hAnsi="仿宋" w:cs="仿宋"/>
              <w:szCs w:val="28"/>
            </w:rPr>
            <w:fldChar w:fldCharType="separate"/>
          </w:r>
          <w:r>
            <w:rPr>
              <w:rFonts w:hint="eastAsia"/>
            </w:rPr>
            <w:t>六、 被委托人社保缴纳证明</w:t>
          </w:r>
          <w:r>
            <w:tab/>
          </w:r>
          <w:r>
            <w:fldChar w:fldCharType="begin"/>
          </w:r>
          <w:r>
            <w:instrText xml:space="preserve"> PAGEREF _Toc3727 \h </w:instrText>
          </w:r>
          <w:r>
            <w:fldChar w:fldCharType="separate"/>
          </w:r>
          <w:r>
            <w:t>3</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_Toc21707 </w:instrText>
          </w:r>
          <w:r>
            <w:rPr>
              <w:rFonts w:hint="eastAsia" w:ascii="仿宋" w:hAnsi="仿宋" w:cs="仿宋"/>
              <w:szCs w:val="28"/>
            </w:rPr>
            <w:fldChar w:fldCharType="separate"/>
          </w:r>
          <w:r>
            <w:rPr>
              <w:rFonts w:hint="eastAsia"/>
            </w:rPr>
            <w:t>七、 承诺书</w:t>
          </w:r>
          <w:r>
            <w:tab/>
          </w:r>
          <w:r>
            <w:fldChar w:fldCharType="begin"/>
          </w:r>
          <w:r>
            <w:instrText xml:space="preserve"> PAGEREF _Toc21707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_Toc31122 </w:instrText>
          </w:r>
          <w:r>
            <w:rPr>
              <w:rFonts w:hint="eastAsia" w:ascii="仿宋" w:hAnsi="仿宋" w:cs="仿宋"/>
              <w:szCs w:val="28"/>
            </w:rPr>
            <w:fldChar w:fldCharType="separate"/>
          </w:r>
          <w:r>
            <w:rPr>
              <w:rFonts w:hint="eastAsia"/>
              <w:lang w:bidi="en-US"/>
            </w:rPr>
            <w:t>八、 廉洁保密承诺书</w:t>
          </w:r>
          <w:r>
            <w:tab/>
          </w:r>
          <w:r>
            <w:fldChar w:fldCharType="begin"/>
          </w:r>
          <w:r>
            <w:instrText xml:space="preserve"> PAGEREF _Toc31122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_Toc26043 </w:instrText>
          </w:r>
          <w:r>
            <w:rPr>
              <w:rFonts w:hint="eastAsia" w:ascii="仿宋" w:hAnsi="仿宋" w:cs="仿宋"/>
              <w:szCs w:val="28"/>
            </w:rPr>
            <w:fldChar w:fldCharType="separate"/>
          </w:r>
          <w:r>
            <w:rPr>
              <w:rFonts w:hint="eastAsia"/>
              <w:lang w:bidi="en-US"/>
            </w:rPr>
            <w:t>九、 关联公司证明</w:t>
          </w:r>
          <w:r>
            <w:tab/>
          </w:r>
          <w:r>
            <w:fldChar w:fldCharType="begin"/>
          </w:r>
          <w:r>
            <w:instrText xml:space="preserve"> PAGEREF _Toc26043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_Toc3829 </w:instrText>
          </w:r>
          <w:r>
            <w:rPr>
              <w:rFonts w:hint="eastAsia" w:ascii="仿宋" w:hAnsi="仿宋" w:cs="仿宋"/>
              <w:szCs w:val="28"/>
            </w:rPr>
            <w:fldChar w:fldCharType="separate"/>
          </w:r>
          <w:r>
            <w:rPr>
              <w:rFonts w:hint="eastAsia"/>
            </w:rPr>
            <w:t>十、 诚信度</w:t>
          </w:r>
          <w:r>
            <w:tab/>
          </w:r>
          <w:r>
            <w:fldChar w:fldCharType="begin"/>
          </w:r>
          <w:r>
            <w:instrText xml:space="preserve"> PAGEREF _Toc3829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_Toc4754 </w:instrText>
          </w:r>
          <w:r>
            <w:rPr>
              <w:rFonts w:hint="eastAsia" w:ascii="仿宋" w:hAnsi="仿宋" w:cs="仿宋"/>
              <w:szCs w:val="28"/>
            </w:rPr>
            <w:fldChar w:fldCharType="separate"/>
          </w:r>
          <w:r>
            <w:rPr>
              <w:rFonts w:hint="eastAsia"/>
            </w:rPr>
            <w:t>十一、 财务状况</w:t>
          </w:r>
          <w:r>
            <w:tab/>
          </w:r>
          <w:r>
            <w:fldChar w:fldCharType="begin"/>
          </w:r>
          <w:r>
            <w:instrText xml:space="preserve"> PAGEREF _Toc4754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_Toc28813 </w:instrText>
          </w:r>
          <w:r>
            <w:rPr>
              <w:rFonts w:hint="eastAsia" w:ascii="仿宋" w:hAnsi="仿宋" w:cs="仿宋"/>
              <w:szCs w:val="28"/>
            </w:rPr>
            <w:fldChar w:fldCharType="separate"/>
          </w:r>
          <w:r>
            <w:rPr>
              <w:rFonts w:hint="eastAsia"/>
            </w:rPr>
            <w:t>十二、 同类</w:t>
          </w:r>
          <w:r>
            <w:t>业绩</w:t>
          </w:r>
          <w:r>
            <w:rPr>
              <w:rFonts w:hint="eastAsia"/>
            </w:rPr>
            <w:t>一栏表</w:t>
          </w:r>
          <w:r>
            <w:tab/>
          </w:r>
          <w:r>
            <w:fldChar w:fldCharType="begin"/>
          </w:r>
          <w:r>
            <w:instrText xml:space="preserve"> PAGEREF _Toc28813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_Toc10262 </w:instrText>
          </w:r>
          <w:r>
            <w:rPr>
              <w:rFonts w:hint="eastAsia" w:ascii="仿宋" w:hAnsi="仿宋" w:cs="仿宋"/>
              <w:szCs w:val="28"/>
            </w:rPr>
            <w:fldChar w:fldCharType="separate"/>
          </w:r>
          <w:r>
            <w:rPr>
              <w:rFonts w:hint="eastAsia"/>
            </w:rPr>
            <w:t xml:space="preserve">十三、 </w:t>
          </w:r>
          <w:r>
            <w:t>业绩证明</w:t>
          </w:r>
          <w:r>
            <w:tab/>
          </w:r>
          <w:r>
            <w:fldChar w:fldCharType="begin"/>
          </w:r>
          <w:r>
            <w:instrText xml:space="preserve"> PAGEREF _Toc10262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_Toc10558 </w:instrText>
          </w:r>
          <w:r>
            <w:rPr>
              <w:rFonts w:hint="eastAsia" w:ascii="仿宋" w:hAnsi="仿宋" w:cs="仿宋"/>
              <w:szCs w:val="28"/>
            </w:rPr>
            <w:fldChar w:fldCharType="separate"/>
          </w:r>
          <w:r>
            <w:rPr>
              <w:rFonts w:hint="eastAsia"/>
            </w:rPr>
            <w:t>十四、 其他有必要的资质及补充资料</w:t>
          </w:r>
          <w:r>
            <w:tab/>
          </w:r>
          <w:r>
            <w:fldChar w:fldCharType="begin"/>
          </w:r>
          <w:r>
            <w:instrText xml:space="preserve"> PAGEREF _Toc10558 \h </w:instrText>
          </w:r>
          <w:r>
            <w:fldChar w:fldCharType="separate"/>
          </w:r>
          <w:r>
            <w:t>7</w:t>
          </w:r>
          <w:r>
            <w:fldChar w:fldCharType="end"/>
          </w:r>
          <w:r>
            <w:rPr>
              <w:rFonts w:hint="eastAsia" w:ascii="仿宋" w:hAnsi="仿宋" w:cs="仿宋"/>
              <w:szCs w:val="28"/>
            </w:rPr>
            <w:fldChar w:fldCharType="end"/>
          </w:r>
        </w:p>
        <w:p>
          <w:pPr>
            <w:pStyle w:val="2"/>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rPr>
          <w:rFonts w:ascii="仿宋" w:hAnsi="仿宋" w:eastAsia="仿宋" w:cs="仿宋"/>
          <w:b/>
          <w:bCs/>
          <w:color w:val="FF0000"/>
          <w:sz w:val="28"/>
          <w:szCs w:val="36"/>
        </w:rPr>
      </w:pPr>
      <w:r>
        <w:rPr>
          <w:rFonts w:hint="eastAsia" w:ascii="仿宋" w:hAnsi="仿宋" w:eastAsia="仿宋" w:cs="仿宋"/>
          <w:b/>
          <w:bCs/>
          <w:color w:val="FF0000"/>
          <w:sz w:val="28"/>
          <w:szCs w:val="36"/>
        </w:rPr>
        <w:t>预审资料提交说明：</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请按下文要求填写或提供对应文件，本表单每页须盖公章。</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须提供可编辑的word版本及盖章</w:t>
      </w:r>
      <w:r>
        <w:rPr>
          <w:rFonts w:hint="eastAsia" w:ascii="仿宋" w:hAnsi="仿宋" w:eastAsia="仿宋" w:cs="仿宋"/>
          <w:b/>
          <w:bCs/>
          <w:color w:val="FF0000"/>
          <w:sz w:val="28"/>
          <w:szCs w:val="36"/>
          <w:lang w:val="en-US" w:eastAsia="zh-CN"/>
        </w:rPr>
        <w:t>的</w:t>
      </w:r>
      <w:r>
        <w:rPr>
          <w:rFonts w:hint="eastAsia" w:ascii="仿宋" w:hAnsi="仿宋" w:eastAsia="仿宋" w:cs="仿宋"/>
          <w:b/>
          <w:bCs/>
          <w:color w:val="FF0000"/>
          <w:sz w:val="28"/>
          <w:szCs w:val="36"/>
        </w:rPr>
        <w:t>P</w:t>
      </w:r>
      <w:r>
        <w:rPr>
          <w:rFonts w:ascii="仿宋" w:hAnsi="仿宋" w:eastAsia="仿宋" w:cs="仿宋"/>
          <w:b/>
          <w:bCs/>
          <w:color w:val="FF0000"/>
          <w:sz w:val="28"/>
          <w:szCs w:val="36"/>
        </w:rPr>
        <w:t>DF</w:t>
      </w:r>
      <w:r>
        <w:rPr>
          <w:rFonts w:hint="eastAsia" w:ascii="仿宋" w:hAnsi="仿宋" w:eastAsia="仿宋" w:cs="仿宋"/>
          <w:b/>
          <w:bCs/>
          <w:color w:val="FF0000"/>
          <w:sz w:val="28"/>
          <w:szCs w:val="36"/>
          <w:lang w:val="en-US" w:eastAsia="zh-CN"/>
        </w:rPr>
        <w:t>版本</w:t>
      </w:r>
      <w:r>
        <w:rPr>
          <w:rFonts w:hint="eastAsia" w:ascii="仿宋" w:hAnsi="仿宋" w:eastAsia="仿宋" w:cs="仿宋"/>
          <w:b/>
          <w:bCs/>
          <w:color w:val="FF0000"/>
          <w:sz w:val="28"/>
          <w:szCs w:val="36"/>
        </w:rPr>
        <w:t>。</w:t>
      </w:r>
    </w:p>
    <w:p>
      <w:pPr>
        <w:pStyle w:val="2"/>
        <w:numPr>
          <w:ilvl w:val="0"/>
          <w:numId w:val="2"/>
        </w:numPr>
        <w:ind w:left="-567" w:leftChars="-270" w:firstLine="565" w:firstLineChars="176"/>
      </w:pPr>
      <w:bookmarkStart w:id="0" w:name="_Toc3946"/>
      <w:r>
        <w:rPr>
          <w:rFonts w:hint="eastAsia"/>
        </w:rPr>
        <w:t>采购项目供应商资格审核明细表</w:t>
      </w:r>
      <w:bookmarkEnd w:id="0"/>
    </w:p>
    <w:tbl>
      <w:tblPr>
        <w:tblStyle w:val="10"/>
        <w:tblW w:w="5180" w:type="pct"/>
        <w:jc w:val="center"/>
        <w:tblLayout w:type="fixed"/>
        <w:tblCellMar>
          <w:top w:w="0" w:type="dxa"/>
          <w:left w:w="108" w:type="dxa"/>
          <w:bottom w:w="0" w:type="dxa"/>
          <w:right w:w="108" w:type="dxa"/>
        </w:tblCellMar>
      </w:tblPr>
      <w:tblGrid>
        <w:gridCol w:w="490"/>
        <w:gridCol w:w="3047"/>
        <w:gridCol w:w="3619"/>
        <w:gridCol w:w="2511"/>
      </w:tblGrid>
      <w:tr>
        <w:tblPrEx>
          <w:tblCellMar>
            <w:top w:w="0" w:type="dxa"/>
            <w:left w:w="108" w:type="dxa"/>
            <w:bottom w:w="0" w:type="dxa"/>
            <w:right w:w="108" w:type="dxa"/>
          </w:tblCellMar>
        </w:tblPrEx>
        <w:trPr>
          <w:trHeight w:val="359" w:hRule="atLeast"/>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50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4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诚信度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9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关联公司</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37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18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其他有必要的条件</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2"/>
        <w:numPr>
          <w:ilvl w:val="0"/>
          <w:numId w:val="2"/>
        </w:numPr>
      </w:pPr>
      <w:bookmarkStart w:id="1" w:name="_Toc1773"/>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2"/>
        <w:numPr>
          <w:ilvl w:val="0"/>
          <w:numId w:val="2"/>
        </w:numPr>
      </w:pPr>
      <w:bookmarkStart w:id="2" w:name="_Toc29471"/>
      <w:r>
        <w:rPr>
          <w:rFonts w:hint="eastAsia"/>
        </w:rPr>
        <w:t>实缴资本证明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提供实缴资本证明（如第三方网站截图、其他证明）</w:t>
      </w:r>
    </w:p>
    <w:p>
      <w:pPr>
        <w:pStyle w:val="2"/>
        <w:numPr>
          <w:ilvl w:val="0"/>
          <w:numId w:val="2"/>
        </w:numPr>
      </w:pPr>
      <w:bookmarkStart w:id="3" w:name="_Toc32521"/>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2"/>
        <w:numPr>
          <w:ilvl w:val="0"/>
          <w:numId w:val="2"/>
        </w:numPr>
      </w:pPr>
      <w:bookmarkStart w:id="4" w:name="_Toc20409"/>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2"/>
        <w:numPr>
          <w:ilvl w:val="0"/>
          <w:numId w:val="2"/>
        </w:numPr>
      </w:pPr>
      <w:bookmarkStart w:id="5" w:name="_Toc3727"/>
      <w:r>
        <w:rPr>
          <w:rFonts w:hint="eastAsia"/>
        </w:rPr>
        <w:t>被委托人社保缴纳证明</w:t>
      </w:r>
      <w:bookmarkEnd w:id="5"/>
    </w:p>
    <w:p>
      <w:r>
        <w:rPr>
          <w:rFonts w:hint="eastAsia"/>
        </w:rPr>
        <w:t xml:space="preserve"> </w:t>
      </w:r>
    </w:p>
    <w:p>
      <w:pPr>
        <w:pStyle w:val="2"/>
        <w:numPr>
          <w:ilvl w:val="0"/>
          <w:numId w:val="2"/>
        </w:numPr>
      </w:pPr>
      <w:bookmarkStart w:id="6" w:name="_Toc21707"/>
      <w:r>
        <w:rPr>
          <w:rFonts w:hint="eastAsia"/>
        </w:rPr>
        <w:t>承诺书</w:t>
      </w:r>
      <w:bookmarkEnd w:id="6"/>
    </w:p>
    <w:p>
      <w:pPr>
        <w:pStyle w:val="15"/>
        <w:spacing w:line="560" w:lineRule="exact"/>
        <w:ind w:firstLine="562" w:firstLineChars="200"/>
        <w:jc w:val="center"/>
        <w:rPr>
          <w:rFonts w:ascii="仿宋" w:hAnsi="仿宋" w:eastAsia="仿宋"/>
          <w:b/>
          <w:bCs/>
          <w:sz w:val="28"/>
          <w:szCs w:val="28"/>
        </w:rPr>
      </w:pPr>
      <w:r>
        <w:rPr>
          <w:rFonts w:hint="eastAsia" w:ascii="仿宋" w:hAnsi="仿宋" w:eastAsia="仿宋"/>
          <w:b/>
          <w:bCs/>
          <w:sz w:val="28"/>
          <w:szCs w:val="28"/>
        </w:rPr>
        <w:t>承诺书</w:t>
      </w:r>
    </w:p>
    <w:p>
      <w:pPr>
        <w:pStyle w:val="15"/>
        <w:spacing w:line="560" w:lineRule="exact"/>
        <w:rPr>
          <w:rFonts w:ascii="仿宋" w:hAnsi="仿宋" w:eastAsia="仿宋"/>
        </w:rPr>
      </w:pPr>
      <w:r>
        <w:rPr>
          <w:rFonts w:hint="eastAsia" w:ascii="仿宋" w:hAnsi="仿宋" w:eastAsia="仿宋"/>
        </w:rPr>
        <w:t>四川沱牌舍得营销有限公司：</w:t>
      </w:r>
    </w:p>
    <w:p>
      <w:pPr>
        <w:pStyle w:val="15"/>
        <w:spacing w:line="560" w:lineRule="exact"/>
        <w:ind w:firstLine="480" w:firstLineChars="200"/>
        <w:rPr>
          <w:rFonts w:ascii="仿宋" w:hAnsi="仿宋" w:eastAsia="仿宋"/>
        </w:rPr>
      </w:pPr>
      <w:r>
        <w:rPr>
          <w:rFonts w:hint="eastAsia" w:ascii="仿宋" w:hAnsi="仿宋" w:eastAsia="仿宋"/>
        </w:rPr>
        <w:t>我公司本着诚实守信的原则，自愿参与贵公司组织的</w:t>
      </w:r>
      <w:r>
        <w:rPr>
          <w:rFonts w:hint="eastAsia" w:ascii="仿宋" w:hAnsi="仿宋" w:eastAsia="仿宋"/>
          <w:u w:val="single"/>
        </w:rPr>
        <w:t>（项目名称）</w:t>
      </w:r>
      <w:r>
        <w:rPr>
          <w:rFonts w:hint="eastAsia" w:ascii="仿宋" w:hAnsi="仿宋" w:eastAsia="仿宋"/>
        </w:rPr>
        <w:t>项目招投标，我公司承诺：</w:t>
      </w:r>
      <w:r>
        <w:rPr>
          <w:rFonts w:hint="eastAsia" w:ascii="仿宋" w:hAnsi="仿宋" w:eastAsia="仿宋"/>
          <w:u w:val="single"/>
        </w:rPr>
        <w:t>不采用挂靠、分包、转包、联合体方式参与投标。</w:t>
      </w:r>
      <w:r>
        <w:rPr>
          <w:rFonts w:hint="eastAsia" w:ascii="仿宋" w:hAnsi="仿宋" w:eastAsia="仿宋"/>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本承诺书承诺内容自签字盖章之日起生效。</w:t>
      </w:r>
    </w:p>
    <w:p>
      <w:pPr>
        <w:pStyle w:val="15"/>
        <w:spacing w:line="560" w:lineRule="exact"/>
        <w:ind w:firstLine="480" w:firstLineChars="200"/>
        <w:rPr>
          <w:rFonts w:ascii="仿宋" w:hAnsi="仿宋" w:eastAsia="仿宋"/>
        </w:rPr>
      </w:pPr>
      <w:r>
        <w:rPr>
          <w:rFonts w:hint="eastAsia" w:ascii="仿宋" w:hAnsi="仿宋" w:eastAsia="仿宋"/>
        </w:rPr>
        <w:t>特此承诺。</w:t>
      </w:r>
    </w:p>
    <w:p>
      <w:pPr>
        <w:pStyle w:val="15"/>
        <w:spacing w:line="360" w:lineRule="auto"/>
        <w:ind w:firstLine="480" w:firstLineChars="200"/>
        <w:rPr>
          <w:rFonts w:ascii="仿宋" w:hAnsi="仿宋" w:eastAsia="仿宋"/>
        </w:rPr>
      </w:pP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
      <w:pPr>
        <w:rPr>
          <w:lang w:bidi="en-US"/>
        </w:rPr>
      </w:pPr>
    </w:p>
    <w:p>
      <w:pPr>
        <w:pStyle w:val="2"/>
        <w:numPr>
          <w:ilvl w:val="0"/>
          <w:numId w:val="2"/>
        </w:numPr>
        <w:rPr>
          <w:lang w:bidi="en-US"/>
        </w:rPr>
      </w:pPr>
      <w:bookmarkStart w:id="7" w:name="_Toc31122"/>
      <w:r>
        <w:rPr>
          <w:rFonts w:hint="eastAsia"/>
          <w:lang w:bidi="en-US"/>
        </w:rPr>
        <w:t>廉洁保密承诺书</w:t>
      </w:r>
      <w:bookmarkEnd w:id="7"/>
    </w:p>
    <w:p>
      <w:pPr>
        <w:rPr>
          <w:lang w:bidi="en-US"/>
        </w:rPr>
      </w:pPr>
    </w:p>
    <w:p>
      <w:pPr>
        <w:tabs>
          <w:tab w:val="left" w:pos="540"/>
        </w:tabs>
        <w:adjustRightInd w:val="0"/>
        <w:snapToGrid w:val="0"/>
        <w:spacing w:line="460" w:lineRule="exact"/>
        <w:rPr>
          <w:rFonts w:ascii="仿宋" w:hAnsi="仿宋" w:eastAsia="仿宋" w:cs="仿宋"/>
          <w:b/>
          <w:bCs/>
          <w:color w:val="000000" w:themeColor="text1"/>
          <w:sz w:val="24"/>
          <w:u w:val="single"/>
          <w14:textFill>
            <w14:solidFill>
              <w14:schemeClr w14:val="tx1"/>
            </w14:solidFill>
          </w14:textFill>
        </w:rPr>
      </w:pPr>
      <w:r>
        <w:rPr>
          <w:rFonts w:hint="eastAsia" w:ascii="仿宋" w:hAnsi="仿宋" w:eastAsia="仿宋" w:cs="仿宋"/>
          <w:b/>
          <w:bCs/>
          <w:color w:val="000000" w:themeColor="text1"/>
          <w:sz w:val="24"/>
          <w:u w:val="single"/>
          <w14:textFill>
            <w14:solidFill>
              <w14:schemeClr w14:val="tx1"/>
            </w14:solidFill>
          </w14:textFill>
        </w:rPr>
        <w:t>至</w:t>
      </w:r>
      <w:r>
        <w:rPr>
          <w:rFonts w:ascii="仿宋" w:hAnsi="仿宋" w:eastAsia="仿宋" w:cs="仿宋"/>
          <w:b/>
          <w:bCs/>
          <w:color w:val="000000" w:themeColor="text1"/>
          <w:sz w:val="24"/>
          <w:u w:val="single"/>
          <w14:textFill>
            <w14:solidFill>
              <w14:schemeClr w14:val="tx1"/>
            </w14:solidFill>
          </w14:textFill>
        </w:rPr>
        <w:t xml:space="preserve">                  </w:t>
      </w:r>
      <w:r>
        <w:rPr>
          <w:rFonts w:hint="eastAsia" w:ascii="仿宋" w:hAnsi="仿宋" w:eastAsia="仿宋" w:cs="仿宋"/>
          <w:b/>
          <w:bCs/>
          <w:color w:val="000000" w:themeColor="text1"/>
          <w:sz w:val="24"/>
          <w:u w:val="single"/>
          <w14:textFill>
            <w14:solidFill>
              <w14:schemeClr w14:val="tx1"/>
            </w14:solidFill>
          </w14:textFill>
        </w:rPr>
        <w:t>（招标人）：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特作出郑重承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1、严格遵守国家有关法律、法规，以及贵司相关廉洁和保密的有关规定。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3、对招投标及合作过程中知悉的贵方商业秘密负有严格保密义务，保密期限包括招投标及合作期间及期满之日起三年。未经贵司事先书面同意，不得以任何形式披露给第三方（但法律法规另有规定除外）。</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前述商业秘密指现在和将来归属于一方且能为该方带来利益或影响的商业资料，包括但不限于招标文件（包括但不限于招标用质量技术标准、技术图纸、工艺文件、技术要求等）、销售政策、业务数据、运作模式、管理制度、客户资料、技术资料、软件程序、财务和其他信息。</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我司保证其雇员、管理人员、代理人等接受本保密条款约束，并对该等人员的违约行为向本合同相对方承担违约责任。</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如我司及我司人员在与贵司合作过程中存在上述行为的，一经查实，</w:t>
      </w:r>
      <w:r>
        <w:rPr>
          <w:rFonts w:hint="eastAsia" w:ascii="仿宋" w:hAnsi="仿宋" w:eastAsia="仿宋" w:cs="仿宋"/>
          <w:sz w:val="24"/>
        </w:rPr>
        <w:t>甲方有权终止合同，并根据具体情节和后果，取消合格供应商资格或中止采购业务等处理，由此产生的损失由乙方自行承担。</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若我司发现贵司工作人员有违反上述情形索贿或受贿的，我司承诺将立即向贵司风控部门进行举报（咨询举报电话：18982588111，咨询举报邮箱：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Pr>
        <w:rPr>
          <w:rFonts w:hint="eastAsia"/>
          <w:lang w:bidi="en-US"/>
        </w:rPr>
      </w:pPr>
    </w:p>
    <w:p>
      <w:pPr>
        <w:pStyle w:val="2"/>
        <w:numPr>
          <w:ilvl w:val="0"/>
          <w:numId w:val="2"/>
        </w:numPr>
        <w:rPr>
          <w:lang w:bidi="en-US"/>
        </w:rPr>
      </w:pPr>
      <w:bookmarkStart w:id="8" w:name="_Toc26043"/>
      <w:r>
        <w:rPr>
          <w:rFonts w:hint="eastAsia"/>
          <w:lang w:bidi="en-US"/>
        </w:rPr>
        <w:t>关联公司证明</w:t>
      </w:r>
      <w:bookmarkEnd w:id="8"/>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rPr>
          <w:lang w:bidi="en-US"/>
        </w:rPr>
      </w:pPr>
    </w:p>
    <w:p>
      <w:pPr>
        <w:pStyle w:val="2"/>
        <w:numPr>
          <w:ilvl w:val="0"/>
          <w:numId w:val="2"/>
        </w:numPr>
      </w:pPr>
      <w:bookmarkStart w:id="9" w:name="_Toc3829"/>
      <w:r>
        <w:rPr>
          <w:rFonts w:hint="eastAsia"/>
        </w:rPr>
        <w:t>诚信度</w:t>
      </w:r>
      <w:bookmarkEnd w:id="9"/>
    </w:p>
    <w:p>
      <w:pPr>
        <w:ind w:firstLine="240" w:firstLineChars="100"/>
        <w:rPr>
          <w:rFonts w:ascii="仿宋" w:hAnsi="仿宋" w:eastAsia="仿宋"/>
          <w:sz w:val="24"/>
          <w:lang w:bidi="en-US"/>
        </w:rPr>
      </w:pPr>
      <w:r>
        <w:rPr>
          <w:rFonts w:hint="eastAsia" w:ascii="仿宋" w:hAnsi="仿宋" w:eastAsia="仿宋"/>
          <w:sz w:val="24"/>
          <w:lang w:bidi="en-US"/>
        </w:rPr>
        <w:t>可提供第三方网站截图</w:t>
      </w:r>
    </w:p>
    <w:p>
      <w:pPr>
        <w:pStyle w:val="2"/>
        <w:numPr>
          <w:ilvl w:val="0"/>
          <w:numId w:val="2"/>
        </w:numPr>
      </w:pPr>
      <w:bookmarkStart w:id="10" w:name="_Toc4754"/>
      <w:r>
        <w:rPr>
          <w:rFonts w:hint="eastAsia"/>
        </w:rPr>
        <w:t>财务状况</w:t>
      </w:r>
      <w:bookmarkEnd w:id="10"/>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提供2019-2021年经审计的财务三表（资产负债表、现金流量表、利润表）</w:t>
      </w:r>
    </w:p>
    <w:p/>
    <w:p>
      <w:pPr>
        <w:pStyle w:val="2"/>
        <w:numPr>
          <w:ilvl w:val="0"/>
          <w:numId w:val="2"/>
        </w:numPr>
      </w:pPr>
      <w:bookmarkStart w:id="11" w:name="_Toc28813"/>
      <w:r>
        <w:rPr>
          <w:rFonts w:hint="eastAsia"/>
        </w:rPr>
        <w:t>同类</w:t>
      </w:r>
      <w:r>
        <w:t>业绩</w:t>
      </w:r>
      <w:r>
        <w:rPr>
          <w:rFonts w:hint="eastAsia"/>
        </w:rPr>
        <w:t>一栏表</w:t>
      </w:r>
      <w:bookmarkEnd w:id="1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公司拥有丰富的大型活动执行经验，服务过国内外知名品牌，至少提供2019年至今3个以上成功案例说明性文件，合同中活动策划执行费（不含场地租赁、餐费）在100万元以上。 </w:t>
      </w:r>
    </w:p>
    <w:tbl>
      <w:tblPr>
        <w:tblStyle w:val="1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2"/>
        <w:numPr>
          <w:ilvl w:val="0"/>
          <w:numId w:val="2"/>
        </w:numPr>
      </w:pPr>
      <w:bookmarkStart w:id="12" w:name="_Toc10262"/>
      <w:r>
        <w:t>业绩证明</w:t>
      </w:r>
      <w:bookmarkEnd w:id="1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提供合同等业绩证明，与业绩一览表对应。</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提供业绩合同的首页、盖章页及能体现合同服务内容、地点及金额等与本项目相关部分的复印件并加盖公司公章。</w:t>
      </w:r>
    </w:p>
    <w:p/>
    <w:p>
      <w:pPr>
        <w:pStyle w:val="2"/>
        <w:numPr>
          <w:ilvl w:val="0"/>
          <w:numId w:val="2"/>
        </w:numPr>
      </w:pPr>
      <w:bookmarkStart w:id="13" w:name="_Toc10558"/>
      <w:r>
        <w:rPr>
          <w:rFonts w:hint="eastAsia"/>
        </w:rPr>
        <w:t>其他有必要的资质及补充资料</w:t>
      </w:r>
      <w:bookmarkEnd w:id="13"/>
      <w:bookmarkStart w:id="14" w:name="_GoBack"/>
      <w:bookmarkEnd w:id="14"/>
    </w:p>
    <w:p>
      <w:pPr>
        <w:pStyle w:val="15"/>
        <w:spacing w:line="560" w:lineRule="exact"/>
        <w:rPr>
          <w:rFonts w:ascii="仿宋" w:hAnsi="仿宋" w:eastAsia="仿宋"/>
          <w:color w:val="000000" w:themeColor="text1"/>
          <w14:textFill>
            <w14:solidFill>
              <w14:schemeClr w14:val="tx1"/>
            </w14:solidFill>
          </w14:textFill>
        </w:rPr>
      </w:pP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E47BD"/>
    <w:multiLevelType w:val="singleLevel"/>
    <w:tmpl w:val="2DDE47BD"/>
    <w:lvl w:ilvl="0" w:tentative="0">
      <w:start w:val="1"/>
      <w:numFmt w:val="chineseCounting"/>
      <w:suff w:val="nothing"/>
      <w:lvlText w:val="%1、"/>
      <w:lvlJc w:val="left"/>
      <w:rPr>
        <w:rFonts w:hint="eastAsia"/>
      </w:rPr>
    </w:lvl>
  </w:abstractNum>
  <w:abstractNum w:abstractNumId="1">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5YmIxYTdiMGIwMTNiYjM5YzY2ZGIxNzA3MGJmOTQifQ=="/>
  </w:docVars>
  <w:rsids>
    <w:rsidRoot w:val="00F44434"/>
    <w:rsid w:val="00042187"/>
    <w:rsid w:val="00061158"/>
    <w:rsid w:val="000E09E6"/>
    <w:rsid w:val="000E3594"/>
    <w:rsid w:val="00113C11"/>
    <w:rsid w:val="00124264"/>
    <w:rsid w:val="00125E3E"/>
    <w:rsid w:val="00230A64"/>
    <w:rsid w:val="0029138C"/>
    <w:rsid w:val="003821E8"/>
    <w:rsid w:val="003943D0"/>
    <w:rsid w:val="003D51EC"/>
    <w:rsid w:val="003F143D"/>
    <w:rsid w:val="004854D0"/>
    <w:rsid w:val="004B3BE7"/>
    <w:rsid w:val="005C5969"/>
    <w:rsid w:val="005F1B07"/>
    <w:rsid w:val="006B3E12"/>
    <w:rsid w:val="006D237B"/>
    <w:rsid w:val="006F53C9"/>
    <w:rsid w:val="00704336"/>
    <w:rsid w:val="00795F2D"/>
    <w:rsid w:val="00831D07"/>
    <w:rsid w:val="008923A7"/>
    <w:rsid w:val="008C6EB5"/>
    <w:rsid w:val="009B1FB3"/>
    <w:rsid w:val="009C58EF"/>
    <w:rsid w:val="009D6A27"/>
    <w:rsid w:val="00A93AD4"/>
    <w:rsid w:val="00AD787A"/>
    <w:rsid w:val="00BB2D6E"/>
    <w:rsid w:val="00BD0278"/>
    <w:rsid w:val="00BD48B1"/>
    <w:rsid w:val="00C21166"/>
    <w:rsid w:val="00C72564"/>
    <w:rsid w:val="00CC4DB3"/>
    <w:rsid w:val="00F44434"/>
    <w:rsid w:val="00F76F38"/>
    <w:rsid w:val="00FC6606"/>
    <w:rsid w:val="00FF533F"/>
    <w:rsid w:val="02054480"/>
    <w:rsid w:val="02257D31"/>
    <w:rsid w:val="03A63B44"/>
    <w:rsid w:val="0F994590"/>
    <w:rsid w:val="129E6A1B"/>
    <w:rsid w:val="15EB0F89"/>
    <w:rsid w:val="1D161399"/>
    <w:rsid w:val="24A55FD9"/>
    <w:rsid w:val="253B4663"/>
    <w:rsid w:val="266B71CA"/>
    <w:rsid w:val="277E70DA"/>
    <w:rsid w:val="2B3E5046"/>
    <w:rsid w:val="2C9850A2"/>
    <w:rsid w:val="3339511F"/>
    <w:rsid w:val="339064C8"/>
    <w:rsid w:val="392E5B95"/>
    <w:rsid w:val="393D67A4"/>
    <w:rsid w:val="42F46C23"/>
    <w:rsid w:val="45990AD9"/>
    <w:rsid w:val="4D273B65"/>
    <w:rsid w:val="4FEA0D4D"/>
    <w:rsid w:val="52493BA6"/>
    <w:rsid w:val="5930539F"/>
    <w:rsid w:val="598F04FE"/>
    <w:rsid w:val="5F954E73"/>
    <w:rsid w:val="62D84CC4"/>
    <w:rsid w:val="66A8320C"/>
    <w:rsid w:val="66D502BD"/>
    <w:rsid w:val="67E44E5F"/>
    <w:rsid w:val="6EF03EAC"/>
    <w:rsid w:val="6FB67EB6"/>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uiPriority w:val="0"/>
  </w:style>
  <w:style w:type="paragraph" w:styleId="8">
    <w:name w:val="toc 2"/>
    <w:basedOn w:val="1"/>
    <w:next w:val="1"/>
    <w:uiPriority w:val="39"/>
    <w:pPr>
      <w:ind w:left="420" w:leftChars="200"/>
    </w:pPr>
    <w:rPr>
      <w:rFonts w:eastAsia="仿宋"/>
      <w:sz w:val="28"/>
    </w:rPr>
  </w:style>
  <w:style w:type="paragraph" w:styleId="9">
    <w:name w:val="annotation subject"/>
    <w:basedOn w:val="4"/>
    <w:next w:val="4"/>
    <w:link w:val="19"/>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qFormat/>
    <w:uiPriority w:val="0"/>
    <w:rPr>
      <w:sz w:val="21"/>
      <w:szCs w:val="21"/>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styleId="17">
    <w:name w:val="List Paragraph"/>
    <w:basedOn w:val="1"/>
    <w:qFormat/>
    <w:uiPriority w:val="99"/>
    <w:pPr>
      <w:ind w:firstLine="420" w:firstLineChars="200"/>
    </w:pPr>
  </w:style>
  <w:style w:type="character" w:customStyle="1" w:styleId="18">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9"/>
    <w:qFormat/>
    <w:uiPriority w:val="0"/>
    <w:rPr>
      <w:rFonts w:asciiTheme="minorHAnsi" w:hAnsiTheme="minorHAnsi" w:eastAsiaTheme="minorEastAsia" w:cstheme="minorBidi"/>
      <w:b/>
      <w:bCs/>
      <w:kern w:val="2"/>
      <w:sz w:val="21"/>
      <w:szCs w:val="24"/>
    </w:rPr>
  </w:style>
  <w:style w:type="paragraph" w:customStyle="1" w:styleId="20">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2713</Words>
  <Characters>2764</Characters>
  <Lines>32</Lines>
  <Paragraphs>9</Paragraphs>
  <TotalTime>1</TotalTime>
  <ScaleCrop>false</ScaleCrop>
  <LinksUpToDate>false</LinksUpToDate>
  <CharactersWithSpaces>3305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竹子</cp:lastModifiedBy>
  <dcterms:modified xsi:type="dcterms:W3CDTF">2023-02-08T07:43:43Z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141C3F86FE664FD59709654069780AEC</vt:lpwstr>
  </property>
</Properties>
</file>