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 w:hAnsi="仿宋" w:eastAsia="仿宋"/>
          <w:sz w:val="32"/>
          <w:szCs w:val="32"/>
          <w:lang w:eastAsia="zh-CN"/>
        </w:rPr>
      </w:pPr>
      <w:r>
        <w:rPr>
          <w:rFonts w:hint="eastAsia" w:ascii="仿宋" w:hAnsi="仿宋" w:eastAsia="仿宋"/>
          <w:sz w:val="32"/>
          <w:szCs w:val="32"/>
          <w:lang w:eastAsia="zh-CN"/>
        </w:rPr>
        <w:t>舍得酒业股份有限公司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hint="default" w:ascii="仿宋" w:hAnsi="仿宋" w:eastAsia="仿宋"/>
          <w:sz w:val="32"/>
          <w:szCs w:val="32"/>
          <w:lang w:val="en-US"/>
        </w:rPr>
      </w:pPr>
      <w:r>
        <w:rPr>
          <w:rFonts w:hint="eastAsia" w:ascii="仿宋" w:hAnsi="仿宋" w:eastAsia="仿宋"/>
          <w:sz w:val="32"/>
          <w:szCs w:val="32"/>
          <w:lang w:val="en-US" w:eastAsia="zh-CN"/>
        </w:rPr>
        <w:t>项目名称</w:t>
      </w:r>
      <w:r>
        <w:rPr>
          <w:rFonts w:hint="eastAsia" w:ascii="仿宋" w:hAnsi="仿宋" w:eastAsia="仿宋"/>
          <w:sz w:val="32"/>
          <w:szCs w:val="32"/>
        </w:rPr>
        <w:t>：</w:t>
      </w:r>
      <w:r>
        <w:rPr>
          <w:rFonts w:hint="eastAsia" w:ascii="仿宋" w:hAnsi="仿宋" w:eastAsia="仿宋"/>
          <w:b/>
          <w:bCs/>
          <w:sz w:val="28"/>
          <w:szCs w:val="28"/>
          <w:highlight w:val="none"/>
          <w:lang w:eastAsia="zh-CN"/>
        </w:rPr>
        <w:t>2023年度员工体检项目</w:t>
      </w:r>
      <w:r>
        <w:rPr>
          <w:rFonts w:hint="eastAsia" w:ascii="仿宋" w:hAnsi="仿宋" w:eastAsia="仿宋"/>
          <w:b/>
          <w:bCs/>
          <w:sz w:val="28"/>
          <w:szCs w:val="28"/>
          <w:highlight w:val="none"/>
          <w:lang w:val="en-US" w:eastAsia="zh-CN"/>
        </w:rPr>
        <w:t>标段一/二</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_Toc21447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_Toc21447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_Toc26796 </w:instrText>
          </w:r>
          <w:r>
            <w:rPr>
              <w:rFonts w:hint="eastAsia" w:ascii="仿宋" w:hAnsi="仿宋" w:cs="仿宋"/>
              <w:szCs w:val="28"/>
            </w:rPr>
            <w:fldChar w:fldCharType="separate"/>
          </w:r>
          <w:r>
            <w:rPr>
              <w:rFonts w:hint="eastAsia"/>
            </w:rPr>
            <w:t xml:space="preserve">二、 </w:t>
          </w:r>
          <w:r>
            <w:rPr>
              <w:rFonts w:hint="eastAsia"/>
              <w:lang w:val="en-US" w:eastAsia="zh-CN"/>
            </w:rPr>
            <w:t>相关证书</w:t>
          </w:r>
          <w:r>
            <w:tab/>
          </w:r>
          <w:r>
            <w:fldChar w:fldCharType="begin"/>
          </w:r>
          <w:r>
            <w:instrText xml:space="preserve"> PAGEREF _Toc26796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_Toc5798 </w:instrText>
          </w:r>
          <w:r>
            <w:rPr>
              <w:rFonts w:hint="eastAsia" w:ascii="仿宋" w:hAnsi="仿宋" w:cs="仿宋"/>
              <w:szCs w:val="28"/>
            </w:rPr>
            <w:fldChar w:fldCharType="separate"/>
          </w:r>
          <w:r>
            <w:rPr>
              <w:rFonts w:hint="eastAsia"/>
            </w:rPr>
            <w:t>三、 参保人数证明</w:t>
          </w:r>
          <w:r>
            <w:tab/>
          </w:r>
          <w:r>
            <w:fldChar w:fldCharType="begin"/>
          </w:r>
          <w:r>
            <w:instrText xml:space="preserve"> PAGEREF _Toc5798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_Toc14955 </w:instrText>
          </w:r>
          <w:r>
            <w:rPr>
              <w:rFonts w:hint="eastAsia" w:ascii="仿宋" w:hAnsi="仿宋" w:cs="仿宋"/>
              <w:szCs w:val="28"/>
            </w:rPr>
            <w:fldChar w:fldCharType="separate"/>
          </w:r>
          <w:r>
            <w:rPr>
              <w:rFonts w:hint="eastAsia"/>
            </w:rPr>
            <w:t>四、 投标授权委托书</w:t>
          </w:r>
          <w:r>
            <w:tab/>
          </w:r>
          <w:r>
            <w:fldChar w:fldCharType="begin"/>
          </w:r>
          <w:r>
            <w:instrText xml:space="preserve"> PAGEREF _Toc14955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_Toc10991 </w:instrText>
          </w:r>
          <w:r>
            <w:rPr>
              <w:rFonts w:hint="eastAsia" w:ascii="仿宋" w:hAnsi="仿宋" w:cs="仿宋"/>
              <w:szCs w:val="28"/>
            </w:rPr>
            <w:fldChar w:fldCharType="separate"/>
          </w:r>
          <w:r>
            <w:rPr>
              <w:rFonts w:hint="eastAsia"/>
            </w:rPr>
            <w:t>五、 被委托人社保缴纳证明</w:t>
          </w:r>
          <w:r>
            <w:tab/>
          </w:r>
          <w:r>
            <w:fldChar w:fldCharType="begin"/>
          </w:r>
          <w:r>
            <w:instrText xml:space="preserve"> PAGEREF _Toc10991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_Toc22299 </w:instrText>
          </w:r>
          <w:r>
            <w:rPr>
              <w:rFonts w:hint="eastAsia" w:ascii="仿宋" w:hAnsi="仿宋" w:cs="仿宋"/>
              <w:szCs w:val="28"/>
            </w:rPr>
            <w:fldChar w:fldCharType="separate"/>
          </w:r>
          <w:r>
            <w:rPr>
              <w:rFonts w:hint="eastAsia"/>
            </w:rPr>
            <w:t>六、 承诺书</w:t>
          </w:r>
          <w:r>
            <w:tab/>
          </w:r>
          <w:r>
            <w:fldChar w:fldCharType="begin"/>
          </w:r>
          <w:r>
            <w:instrText xml:space="preserve"> PAGEREF _Toc22299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_Toc26077 </w:instrText>
          </w:r>
          <w:r>
            <w:rPr>
              <w:rFonts w:hint="eastAsia" w:ascii="仿宋" w:hAnsi="仿宋" w:cs="仿宋"/>
              <w:szCs w:val="28"/>
            </w:rPr>
            <w:fldChar w:fldCharType="separate"/>
          </w:r>
          <w:r>
            <w:rPr>
              <w:rFonts w:hint="eastAsia"/>
              <w:lang w:bidi="en-US"/>
            </w:rPr>
            <w:t>七、 廉洁保密承诺书</w:t>
          </w:r>
          <w:r>
            <w:tab/>
          </w:r>
          <w:r>
            <w:fldChar w:fldCharType="begin"/>
          </w:r>
          <w:r>
            <w:instrText xml:space="preserve"> PAGEREF _Toc26077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_Toc6771 </w:instrText>
          </w:r>
          <w:r>
            <w:rPr>
              <w:rFonts w:hint="eastAsia" w:ascii="仿宋" w:hAnsi="仿宋" w:cs="仿宋"/>
              <w:szCs w:val="28"/>
            </w:rPr>
            <w:fldChar w:fldCharType="separate"/>
          </w:r>
          <w:r>
            <w:rPr>
              <w:rFonts w:hint="eastAsia"/>
              <w:lang w:bidi="en-US"/>
            </w:rPr>
            <w:t>八、 关联公司证明</w:t>
          </w:r>
          <w:r>
            <w:tab/>
          </w:r>
          <w:r>
            <w:fldChar w:fldCharType="begin"/>
          </w:r>
          <w:r>
            <w:instrText xml:space="preserve"> PAGEREF _Toc6771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_Toc18959 </w:instrText>
          </w:r>
          <w:r>
            <w:rPr>
              <w:rFonts w:hint="eastAsia" w:ascii="仿宋" w:hAnsi="仿宋" w:cs="仿宋"/>
              <w:szCs w:val="28"/>
            </w:rPr>
            <w:fldChar w:fldCharType="separate"/>
          </w:r>
          <w:r>
            <w:rPr>
              <w:rFonts w:hint="eastAsia"/>
            </w:rPr>
            <w:t>九、 诚信度</w:t>
          </w:r>
          <w:r>
            <w:tab/>
          </w:r>
          <w:r>
            <w:fldChar w:fldCharType="begin"/>
          </w:r>
          <w:r>
            <w:instrText xml:space="preserve"> PAGEREF _Toc18959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_Toc17234 </w:instrText>
          </w:r>
          <w:r>
            <w:rPr>
              <w:rFonts w:hint="eastAsia" w:ascii="仿宋" w:hAnsi="仿宋" w:cs="仿宋"/>
              <w:szCs w:val="28"/>
            </w:rPr>
            <w:fldChar w:fldCharType="separate"/>
          </w:r>
          <w:r>
            <w:rPr>
              <w:rFonts w:hint="eastAsia"/>
            </w:rPr>
            <w:t>十、 财务状况</w:t>
          </w:r>
          <w:r>
            <w:tab/>
          </w:r>
          <w:r>
            <w:fldChar w:fldCharType="begin"/>
          </w:r>
          <w:r>
            <w:instrText xml:space="preserve"> PAGEREF _Toc17234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_Toc11962 </w:instrText>
          </w:r>
          <w:r>
            <w:rPr>
              <w:rFonts w:hint="eastAsia" w:ascii="仿宋" w:hAnsi="仿宋" w:cs="仿宋"/>
              <w:szCs w:val="28"/>
            </w:rPr>
            <w:fldChar w:fldCharType="separate"/>
          </w:r>
          <w:r>
            <w:rPr>
              <w:rFonts w:hint="eastAsia"/>
            </w:rPr>
            <w:t>十一、 同类</w:t>
          </w:r>
          <w:r>
            <w:t>业绩</w:t>
          </w:r>
          <w:r>
            <w:rPr>
              <w:rFonts w:hint="eastAsia"/>
            </w:rPr>
            <w:t>一栏表</w:t>
          </w:r>
          <w:r>
            <w:tab/>
          </w:r>
          <w:r>
            <w:fldChar w:fldCharType="begin"/>
          </w:r>
          <w:r>
            <w:instrText xml:space="preserve"> PAGEREF _Toc11962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_Toc22687 </w:instrText>
          </w:r>
          <w:r>
            <w:rPr>
              <w:rFonts w:hint="eastAsia" w:ascii="仿宋" w:hAnsi="仿宋" w:cs="仿宋"/>
              <w:szCs w:val="28"/>
            </w:rPr>
            <w:fldChar w:fldCharType="separate"/>
          </w:r>
          <w:r>
            <w:rPr>
              <w:rFonts w:hint="eastAsia"/>
            </w:rPr>
            <w:t xml:space="preserve">十二、 </w:t>
          </w:r>
          <w:r>
            <w:t>业绩证明</w:t>
          </w:r>
          <w:r>
            <w:tab/>
          </w:r>
          <w:r>
            <w:fldChar w:fldCharType="begin"/>
          </w:r>
          <w:r>
            <w:instrText xml:space="preserve"> PAGEREF _Toc22687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_Toc388 </w:instrText>
          </w:r>
          <w:r>
            <w:rPr>
              <w:rFonts w:hint="eastAsia" w:ascii="仿宋" w:hAnsi="仿宋" w:cs="仿宋"/>
              <w:szCs w:val="28"/>
            </w:rPr>
            <w:fldChar w:fldCharType="separate"/>
          </w:r>
          <w:r>
            <w:rPr>
              <w:rFonts w:hint="eastAsia"/>
            </w:rPr>
            <w:t xml:space="preserve">十三、 </w:t>
          </w:r>
          <w:r>
            <w:rPr>
              <w:rFonts w:hint="eastAsia"/>
              <w:lang w:val="en-US" w:eastAsia="zh-CN"/>
            </w:rPr>
            <w:t>标段一体检场地说明（仅标段一投标人填写）</w:t>
          </w:r>
          <w:r>
            <w:tab/>
          </w:r>
          <w:r>
            <w:fldChar w:fldCharType="begin"/>
          </w:r>
          <w:r>
            <w:instrText xml:space="preserve"> PAGEREF _Toc388 \h </w:instrText>
          </w:r>
          <w:r>
            <w:fldChar w:fldCharType="separate"/>
          </w:r>
          <w:r>
            <w:t>7</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_Toc4675 </w:instrText>
          </w:r>
          <w:r>
            <w:rPr>
              <w:rFonts w:hint="eastAsia" w:ascii="仿宋" w:hAnsi="仿宋" w:cs="仿宋"/>
              <w:szCs w:val="28"/>
            </w:rPr>
            <w:fldChar w:fldCharType="separate"/>
          </w:r>
          <w:r>
            <w:rPr>
              <w:rFonts w:hint="eastAsia"/>
            </w:rPr>
            <w:t xml:space="preserve">十四、 </w:t>
          </w:r>
          <w:r>
            <w:rPr>
              <w:rFonts w:hint="eastAsia" w:ascii="仿宋" w:hAnsi="仿宋" w:eastAsia="仿宋"/>
              <w:lang w:val="en-US" w:eastAsia="zh-CN"/>
            </w:rPr>
            <w:t>标段二投标人自有体检网点说明</w:t>
          </w:r>
          <w:r>
            <w:rPr>
              <w:rFonts w:hint="eastAsia"/>
              <w:lang w:val="en-US" w:eastAsia="zh-CN"/>
            </w:rPr>
            <w:t>（仅标段二投标人填写）</w:t>
          </w:r>
          <w:r>
            <w:tab/>
          </w:r>
          <w:r>
            <w:fldChar w:fldCharType="begin"/>
          </w:r>
          <w:r>
            <w:instrText xml:space="preserve"> PAGEREF _Toc4675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lang w:val="en-US" w:eastAsia="zh-CN"/>
        </w:rPr>
        <w:t>若投两个标段，仅提供一份预审资料即可。</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lang w:val="en-US" w:eastAsia="zh-CN"/>
        </w:rPr>
        <w:t>预审资料</w:t>
      </w: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21447"/>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26796"/>
      <w:r>
        <w:rPr>
          <w:rFonts w:hint="eastAsia"/>
          <w:lang w:val="en-US" w:eastAsia="zh-CN"/>
        </w:rPr>
        <w:t>相关证书</w:t>
      </w:r>
      <w:bookmarkEnd w:id="1"/>
    </w:p>
    <w:p>
      <w:pPr>
        <w:tabs>
          <w:tab w:val="right" w:leader="dot" w:pos="9471"/>
        </w:tabs>
        <w:adjustRightInd w:val="0"/>
        <w:snapToGrid w:val="0"/>
        <w:spacing w:line="360" w:lineRule="auto"/>
        <w:ind w:firstLine="482" w:firstLineChars="200"/>
        <w:rPr>
          <w:rFonts w:hint="eastAsia" w:ascii="仿宋" w:hAnsi="仿宋" w:eastAsia="仿宋"/>
          <w:b/>
          <w:bCs/>
          <w:sz w:val="24"/>
          <w:lang w:eastAsia="zh-CN" w:bidi="en-US"/>
        </w:rPr>
      </w:pPr>
      <w:r>
        <w:rPr>
          <w:rFonts w:hint="eastAsia" w:ascii="仿宋" w:hAnsi="仿宋" w:eastAsia="仿宋"/>
          <w:b/>
          <w:bCs/>
          <w:sz w:val="24"/>
          <w:lang w:bidi="en-US"/>
        </w:rPr>
        <w:t>须提供营业执照</w:t>
      </w:r>
      <w:r>
        <w:rPr>
          <w:rFonts w:hint="eastAsia" w:ascii="仿宋" w:hAnsi="仿宋" w:eastAsia="仿宋"/>
          <w:b/>
          <w:bCs/>
          <w:sz w:val="24"/>
          <w:lang w:eastAsia="zh-CN" w:bidi="en-US"/>
        </w:rPr>
        <w:t>，医疗机构执业许可证。</w:t>
      </w:r>
    </w:p>
    <w:p>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r>
        <w:rPr>
          <w:rFonts w:hint="eastAsia" w:ascii="仿宋" w:hAnsi="仿宋" w:eastAsia="仿宋"/>
          <w:sz w:val="24"/>
          <w:lang w:val="en-US" w:eastAsia="zh-CN" w:bidi="en-US"/>
        </w:rPr>
        <w:t>以及其他投标人认为有必要的资质证书。</w:t>
      </w:r>
    </w:p>
    <w:p>
      <w:pPr>
        <w:pStyle w:val="2"/>
        <w:numPr>
          <w:ilvl w:val="0"/>
          <w:numId w:val="2"/>
        </w:numPr>
      </w:pPr>
      <w:bookmarkStart w:id="2" w:name="_Toc5798"/>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3" w:name="_Toc14955"/>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w:t>
      </w:r>
      <w:r>
        <w:rPr>
          <w:rFonts w:hint="eastAsia" w:ascii="仿宋" w:hAnsi="仿宋" w:eastAsia="仿宋"/>
          <w:sz w:val="24"/>
          <w:u w:val="single"/>
          <w:lang w:val="en-US" w:eastAsia="zh-CN" w:bidi="en-US"/>
        </w:rPr>
        <w:t>舍得酒业</w:t>
      </w:r>
      <w:r>
        <w:rPr>
          <w:rFonts w:hint="eastAsia" w:ascii="仿宋" w:hAnsi="仿宋" w:eastAsia="仿宋"/>
          <w:sz w:val="24"/>
          <w:u w:val="single"/>
          <w:lang w:eastAsia="zh-CN" w:bidi="en-US"/>
        </w:rPr>
        <w:t>2023年度员工体检项目</w:t>
      </w:r>
      <w:r>
        <w:rPr>
          <w:rFonts w:hint="eastAsia" w:ascii="仿宋" w:hAnsi="仿宋" w:eastAsia="仿宋"/>
          <w:sz w:val="24"/>
          <w:u w:val="single"/>
          <w:lang w:bidi="en-US"/>
        </w:rPr>
        <w:t>）</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4" w:name="_Toc10991"/>
      <w:r>
        <w:rPr>
          <w:rFonts w:hint="eastAsia"/>
        </w:rPr>
        <w:t>被委托人社保缴纳证明</w:t>
      </w:r>
      <w:bookmarkEnd w:id="4"/>
    </w:p>
    <w:p>
      <w:r>
        <w:rPr>
          <w:rFonts w:hint="eastAsia"/>
        </w:rPr>
        <w:t xml:space="preserve"> </w:t>
      </w:r>
    </w:p>
    <w:p>
      <w:pPr>
        <w:pStyle w:val="2"/>
        <w:numPr>
          <w:ilvl w:val="0"/>
          <w:numId w:val="2"/>
        </w:numPr>
      </w:pPr>
      <w:bookmarkStart w:id="5" w:name="_Toc22299"/>
      <w:r>
        <w:rPr>
          <w:rFonts w:hint="eastAsia"/>
        </w:rPr>
        <w:t>承诺书</w:t>
      </w:r>
      <w:bookmarkEnd w:id="5"/>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lang w:eastAsia="zh-CN"/>
        </w:rPr>
        <w:t>舍得酒业股份有限公司</w:t>
      </w:r>
      <w:r>
        <w:rPr>
          <w:rFonts w:hint="eastAsia" w:ascii="仿宋" w:hAnsi="仿宋" w:eastAsia="仿宋"/>
        </w:rPr>
        <w:t>：</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w:t>
      </w:r>
      <w:r>
        <w:rPr>
          <w:rFonts w:hint="eastAsia" w:ascii="仿宋" w:hAnsi="仿宋" w:eastAsia="仿宋"/>
          <w:u w:val="single"/>
          <w:lang w:val="en-US" w:eastAsia="zh-CN"/>
        </w:rPr>
        <w:t>舍得酒业</w:t>
      </w:r>
      <w:r>
        <w:rPr>
          <w:rFonts w:hint="eastAsia" w:ascii="仿宋" w:hAnsi="仿宋" w:eastAsia="仿宋"/>
          <w:u w:val="single"/>
          <w:lang w:eastAsia="zh-CN"/>
        </w:rPr>
        <w:t>2023年度员工体检项目</w:t>
      </w:r>
      <w:r>
        <w:rPr>
          <w:rFonts w:hint="eastAsia" w:ascii="仿宋" w:hAnsi="仿宋" w:eastAsia="仿宋"/>
          <w:u w:val="single"/>
        </w:rPr>
        <w:t>）</w:t>
      </w:r>
      <w:r>
        <w:rPr>
          <w:rFonts w:hint="eastAsia" w:ascii="仿宋" w:hAnsi="仿宋" w:eastAsia="仿宋"/>
        </w:rPr>
        <w:t>项目招投标，我公司承诺：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6" w:name="_Toc26077"/>
      <w:r>
        <w:rPr>
          <w:rFonts w:hint="eastAsia"/>
          <w:lang w:bidi="en-US"/>
        </w:rPr>
        <w:t>廉洁保密承诺书</w:t>
      </w:r>
      <w:bookmarkEnd w:id="6"/>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hint="eastAsia" w:ascii="仿宋" w:hAnsi="仿宋" w:eastAsia="仿宋" w:cs="仿宋"/>
          <w:b/>
          <w:bCs/>
          <w:color w:val="000000" w:themeColor="text1"/>
          <w:sz w:val="24"/>
          <w:u w:val="single"/>
          <w:lang w:eastAsia="zh-CN"/>
          <w14:textFill>
            <w14:solidFill>
              <w14:schemeClr w14:val="tx1"/>
            </w14:solidFill>
          </w14:textFill>
        </w:rPr>
        <w:t>舍得酒业股份有限公司</w:t>
      </w:r>
      <w:r>
        <w:rPr>
          <w:rFonts w:hint="eastAsia" w:ascii="仿宋" w:hAnsi="仿宋" w:eastAsia="仿宋" w:cs="仿宋"/>
          <w:b/>
          <w:bCs/>
          <w:color w:val="000000" w:themeColor="text1"/>
          <w:sz w:val="24"/>
          <w:u w:val="single"/>
          <w14:textFill>
            <w14:solidFill>
              <w14:schemeClr w14:val="tx1"/>
            </w14:solidFill>
          </w14:textFill>
        </w:rPr>
        <w:t>：</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w:t>
      </w:r>
      <w:bookmarkStart w:id="14" w:name="_GoBack"/>
      <w:bookmarkEnd w:id="14"/>
      <w:r>
        <w:rPr>
          <w:rFonts w:hint="eastAsia" w:ascii="仿宋" w:hAnsi="仿宋" w:eastAsia="仿宋" w:cs="仿宋"/>
          <w:color w:val="000000" w:themeColor="text1"/>
          <w:sz w:val="24"/>
          <w14:textFill>
            <w14:solidFill>
              <w14:schemeClr w14:val="tx1"/>
            </w14:solidFill>
          </w14:textFill>
        </w:rPr>
        <w:t>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7" w:name="_Toc6771"/>
      <w:r>
        <w:rPr>
          <w:rFonts w:hint="eastAsia"/>
          <w:lang w:bidi="en-US"/>
        </w:rPr>
        <w:t>关联公司证明</w:t>
      </w:r>
      <w:bookmarkEnd w:id="7"/>
    </w:p>
    <w:p>
      <w:pPr>
        <w:ind w:firstLine="480" w:firstLineChars="200"/>
        <w:rPr>
          <w:lang w:bidi="en-US"/>
        </w:rPr>
      </w:pPr>
      <w:r>
        <w:rPr>
          <w:rFonts w:hint="eastAsia" w:ascii="仿宋" w:hAnsi="仿宋" w:eastAsia="仿宋"/>
          <w:sz w:val="24"/>
          <w:lang w:bidi="en-US"/>
        </w:rPr>
        <w:t>可提供第三方网站截图</w:t>
      </w:r>
    </w:p>
    <w:p>
      <w:pPr>
        <w:pStyle w:val="2"/>
        <w:numPr>
          <w:ilvl w:val="0"/>
          <w:numId w:val="2"/>
        </w:numPr>
      </w:pPr>
      <w:bookmarkStart w:id="8" w:name="_Toc18959"/>
      <w:r>
        <w:rPr>
          <w:rFonts w:hint="eastAsia"/>
        </w:rPr>
        <w:t>诚信度</w:t>
      </w:r>
      <w:bookmarkEnd w:id="8"/>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9" w:name="_Toc17234"/>
      <w:r>
        <w:rPr>
          <w:rFonts w:hint="eastAsia"/>
        </w:rPr>
        <w:t>财务状况</w:t>
      </w:r>
      <w:bookmarkEnd w:id="9"/>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提供2019-2021年经审计的财务三表（资产负债表、现金流量表、利润表）</w:t>
      </w:r>
    </w:p>
    <w:p>
      <w:pPr>
        <w:pStyle w:val="2"/>
        <w:numPr>
          <w:ilvl w:val="0"/>
          <w:numId w:val="2"/>
        </w:numPr>
      </w:pPr>
      <w:bookmarkStart w:id="10" w:name="_Toc11962"/>
      <w:r>
        <w:rPr>
          <w:rFonts w:hint="eastAsia"/>
        </w:rPr>
        <w:t>同类</w:t>
      </w:r>
      <w:r>
        <w:t>业绩</w:t>
      </w:r>
      <w:r>
        <w:rPr>
          <w:rFonts w:hint="eastAsia"/>
        </w:rPr>
        <w:t>一栏表</w:t>
      </w:r>
      <w:bookmarkEnd w:id="10"/>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highlight w:val="none"/>
        </w:rPr>
        <w:t>公司拥有丰富的</w:t>
      </w:r>
      <w:r>
        <w:rPr>
          <w:rFonts w:hint="eastAsia" w:ascii="仿宋" w:hAnsi="仿宋" w:eastAsia="仿宋"/>
          <w:sz w:val="24"/>
          <w:highlight w:val="none"/>
          <w:lang w:val="en-US" w:eastAsia="zh-CN"/>
        </w:rPr>
        <w:t>体检服务</w:t>
      </w:r>
      <w:r>
        <w:rPr>
          <w:rFonts w:hint="eastAsia" w:ascii="仿宋" w:hAnsi="仿宋" w:eastAsia="仿宋"/>
          <w:sz w:val="24"/>
          <w:highlight w:val="none"/>
        </w:rPr>
        <w:t>执行经验，至少提供</w:t>
      </w:r>
      <w:r>
        <w:rPr>
          <w:rFonts w:hint="eastAsia" w:ascii="仿宋" w:hAnsi="仿宋" w:eastAsia="仿宋"/>
          <w:sz w:val="24"/>
          <w:highlight w:val="none"/>
          <w:lang w:val="en-US" w:eastAsia="zh-CN"/>
        </w:rPr>
        <w:t>2019年至今</w:t>
      </w:r>
      <w:r>
        <w:rPr>
          <w:rFonts w:hint="eastAsia" w:ascii="仿宋" w:hAnsi="仿宋" w:eastAsia="仿宋"/>
          <w:sz w:val="24"/>
          <w:highlight w:val="none"/>
        </w:rPr>
        <w:t>3个以上成功案例说明性文件</w:t>
      </w:r>
      <w:r>
        <w:rPr>
          <w:rFonts w:hint="eastAsia" w:ascii="仿宋" w:hAnsi="仿宋" w:eastAsia="仿宋"/>
          <w:sz w:val="24"/>
          <w:lang w:bidi="en-US"/>
        </w:rPr>
        <w:t>。</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1" w:name="_Toc22687"/>
      <w:r>
        <w:t>业绩证明</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Pr>
        <w:pStyle w:val="2"/>
        <w:numPr>
          <w:ilvl w:val="0"/>
          <w:numId w:val="2"/>
        </w:numPr>
      </w:pPr>
      <w:bookmarkStart w:id="12" w:name="_Toc388"/>
      <w:r>
        <w:rPr>
          <w:rFonts w:hint="eastAsia"/>
          <w:lang w:val="en-US" w:eastAsia="zh-CN"/>
        </w:rPr>
        <w:t>标段一体检场地说明（仅标段一投标人填写）</w:t>
      </w:r>
      <w:bookmarkEnd w:id="12"/>
    </w:p>
    <w:p>
      <w:pPr>
        <w:pStyle w:val="15"/>
        <w:spacing w:line="560" w:lineRule="exact"/>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针对标段一，投标人须明确提供服务的地点。要求投标人实施服务的地点在招标人所在地25km（车程）范围内，或在招标人公司内提供上门体检服务。若提供上门体检服务，投标人须具备自有体检车。招标人所在地：四川省射洪市沱牌镇沱牌大道 999 号</w:t>
      </w:r>
    </w:p>
    <w:p>
      <w:pPr>
        <w:pStyle w:val="15"/>
        <w:spacing w:line="560" w:lineRule="exact"/>
        <w:rPr>
          <w:rFonts w:hint="eastAsia" w:ascii="仿宋" w:hAnsi="仿宋" w:eastAsia="仿宋"/>
          <w:color w:val="000000" w:themeColor="text1"/>
          <w:lang w:val="en-US" w:eastAsia="zh-CN"/>
          <w14:textFill>
            <w14:solidFill>
              <w14:schemeClr w14:val="tx1"/>
            </w14:solidFill>
          </w14:textFill>
        </w:rPr>
      </w:pPr>
    </w:p>
    <w:p>
      <w:pPr>
        <w:pStyle w:val="15"/>
        <w:numPr>
          <w:ilvl w:val="0"/>
          <w:numId w:val="3"/>
        </w:numPr>
        <w:spacing w:line="560" w:lineRule="exact"/>
        <w:rPr>
          <w:rFonts w:hint="eastAsia" w:ascii="仿宋" w:hAnsi="仿宋" w:eastAsia="仿宋"/>
          <w:b/>
          <w:bCs/>
          <w:i w:val="0"/>
          <w:iCs w:val="0"/>
          <w:color w:val="000000" w:themeColor="text1"/>
          <w:u w:val="single"/>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体检地址：</w:t>
      </w:r>
      <w:r>
        <w:rPr>
          <w:rFonts w:hint="eastAsia" w:ascii="仿宋" w:hAnsi="仿宋" w:eastAsia="仿宋"/>
          <w:b/>
          <w:bCs/>
          <w:i w:val="0"/>
          <w:iCs w:val="0"/>
          <w:color w:val="000000" w:themeColor="text1"/>
          <w:u w:val="single"/>
          <w:lang w:val="en-US" w:eastAsia="zh-CN"/>
          <w14:textFill>
            <w14:solidFill>
              <w14:schemeClr w14:val="tx1"/>
            </w14:solidFill>
          </w14:textFill>
        </w:rPr>
        <w:t>XXX（地址）</w:t>
      </w:r>
      <w:r>
        <w:rPr>
          <w:rFonts w:hint="eastAsia" w:ascii="仿宋" w:hAnsi="仿宋" w:eastAsia="仿宋"/>
          <w:i w:val="0"/>
          <w:iCs w:val="0"/>
          <w:color w:val="000000" w:themeColor="text1"/>
          <w:lang w:val="en-US" w:eastAsia="zh-CN"/>
          <w14:textFill>
            <w14:solidFill>
              <w14:schemeClr w14:val="tx1"/>
            </w14:solidFill>
          </w14:textFill>
        </w:rPr>
        <w:t>/</w:t>
      </w:r>
      <w:r>
        <w:rPr>
          <w:rFonts w:hint="eastAsia" w:ascii="仿宋" w:hAnsi="仿宋" w:eastAsia="仿宋"/>
          <w:b/>
          <w:bCs/>
          <w:i w:val="0"/>
          <w:iCs w:val="0"/>
          <w:color w:val="000000" w:themeColor="text1"/>
          <w:u w:val="single"/>
          <w:lang w:val="en-US" w:eastAsia="zh-CN"/>
          <w14:textFill>
            <w14:solidFill>
              <w14:schemeClr w14:val="tx1"/>
            </w14:solidFill>
          </w14:textFill>
        </w:rPr>
        <w:t>招标人公司内上门体检</w:t>
      </w:r>
    </w:p>
    <w:p>
      <w:pPr>
        <w:pStyle w:val="15"/>
        <w:numPr>
          <w:ilvl w:val="0"/>
          <w:numId w:val="0"/>
        </w:numPr>
        <w:spacing w:line="560" w:lineRule="exact"/>
        <w:rPr>
          <w:rFonts w:hint="default" w:ascii="仿宋" w:hAnsi="仿宋" w:eastAsia="仿宋"/>
          <w:b/>
          <w:bCs/>
          <w:i w:val="0"/>
          <w:iCs w:val="0"/>
          <w:color w:val="000000" w:themeColor="text1"/>
          <w:u w:val="single"/>
          <w:lang w:val="en-US" w:eastAsia="zh-CN"/>
          <w14:textFill>
            <w14:solidFill>
              <w14:schemeClr w14:val="tx1"/>
            </w14:solidFill>
          </w14:textFill>
        </w:rPr>
      </w:pPr>
    </w:p>
    <w:p>
      <w:pPr>
        <w:pStyle w:val="2"/>
        <w:numPr>
          <w:ilvl w:val="0"/>
          <w:numId w:val="2"/>
        </w:numPr>
      </w:pPr>
      <w:bookmarkStart w:id="13" w:name="_Toc4675"/>
      <w:r>
        <w:rPr>
          <w:rFonts w:hint="eastAsia" w:ascii="仿宋" w:hAnsi="仿宋" w:eastAsia="仿宋"/>
          <w:color w:val="000000" w:themeColor="text1"/>
          <w:lang w:val="en-US" w:eastAsia="zh-CN"/>
          <w14:textFill>
            <w14:solidFill>
              <w14:schemeClr w14:val="tx1"/>
            </w14:solidFill>
          </w14:textFill>
        </w:rPr>
        <w:t>标段二投标人自有体检网点说明</w:t>
      </w:r>
      <w:r>
        <w:rPr>
          <w:rFonts w:hint="eastAsia"/>
          <w:lang w:val="en-US" w:eastAsia="zh-CN"/>
        </w:rPr>
        <w:t>（仅标段二投标人填写）</w:t>
      </w:r>
      <w:bookmarkEnd w:id="13"/>
    </w:p>
    <w:p>
      <w:pPr>
        <w:rPr>
          <w:rFonts w:hint="eastAsia" w:ascii="仿宋" w:hAnsi="仿宋" w:eastAsia="仿宋" w:cs="宋体"/>
          <w:color w:val="000000" w:themeColor="text1"/>
          <w:kern w:val="0"/>
          <w:sz w:val="24"/>
          <w:szCs w:val="24"/>
          <w:lang w:val="en-US" w:eastAsia="zh-CN" w:bidi="ar-SA"/>
          <w14:textFill>
            <w14:solidFill>
              <w14:schemeClr w14:val="tx1"/>
            </w14:solidFill>
          </w14:textFill>
        </w:rPr>
      </w:pPr>
      <w:r>
        <w:rPr>
          <w:rFonts w:hint="eastAsia" w:ascii="仿宋" w:hAnsi="仿宋" w:eastAsia="仿宋" w:cs="宋体"/>
          <w:color w:val="000000" w:themeColor="text1"/>
          <w:kern w:val="0"/>
          <w:sz w:val="24"/>
          <w:szCs w:val="24"/>
          <w:lang w:val="en-US" w:eastAsia="zh-CN" w:bidi="ar-SA"/>
          <w14:textFill>
            <w14:solidFill>
              <w14:schemeClr w14:val="tx1"/>
            </w14:solidFill>
          </w14:textFill>
        </w:rPr>
        <w:t>针对标段二，投标人须真实且准确提供下述省份的自有体检网点信息，精确到市。若内容较多可另附表单。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2048"/>
        <w:gridCol w:w="2144"/>
        <w:gridCol w:w="3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省份</w:t>
            </w:r>
          </w:p>
        </w:tc>
        <w:tc>
          <w:tcPr>
            <w:tcW w:w="2048"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市</w:t>
            </w: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网点法定名称</w:t>
            </w: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四川省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浙江省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陕西省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山东省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宁夏</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内蒙古</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辽宁省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江苏省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吉林省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湖南省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黑龙江</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河南省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河北省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广东省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甘肃省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安徽省</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北京市</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w:t>
            </w: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重庆市</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w:t>
            </w: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天津市</w:t>
            </w:r>
          </w:p>
        </w:tc>
        <w:tc>
          <w:tcPr>
            <w:tcW w:w="2048" w:type="dxa"/>
            <w:vAlign w:val="center"/>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w:t>
            </w: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pPr>
              <w:jc w:val="cente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上海市</w:t>
            </w:r>
          </w:p>
        </w:tc>
        <w:tc>
          <w:tcPr>
            <w:tcW w:w="2048" w:type="dxa"/>
            <w:vAlign w:val="center"/>
          </w:tcPr>
          <w:p>
            <w:pPr>
              <w:jc w:val="cente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宋体"/>
                <w:b w:val="0"/>
                <w:bCs w:val="0"/>
                <w:color w:val="000000" w:themeColor="text1"/>
                <w:kern w:val="2"/>
                <w:sz w:val="20"/>
                <w:szCs w:val="20"/>
                <w:lang w:val="en-US" w:eastAsia="zh-CN" w:bidi="ar-SA"/>
                <w14:textFill>
                  <w14:solidFill>
                    <w14:schemeClr w14:val="tx1"/>
                  </w14:solidFill>
                </w14:textFill>
              </w:rPr>
              <w:t>/</w:t>
            </w:r>
          </w:p>
        </w:tc>
        <w:tc>
          <w:tcPr>
            <w:tcW w:w="214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c>
          <w:tcPr>
            <w:tcW w:w="3864" w:type="dxa"/>
          </w:tcPr>
          <w:p>
            <w:pPr>
              <w:jc w:val="center"/>
              <w:rPr>
                <w:rFonts w:hint="default" w:ascii="仿宋" w:hAnsi="仿宋" w:eastAsia="仿宋" w:cs="宋体"/>
                <w:b w:val="0"/>
                <w:bCs w:val="0"/>
                <w:color w:val="000000" w:themeColor="text1"/>
                <w:kern w:val="2"/>
                <w:sz w:val="20"/>
                <w:szCs w:val="20"/>
                <w:lang w:val="en-US" w:eastAsia="zh-CN" w:bidi="ar-SA"/>
                <w14:textFill>
                  <w14:solidFill>
                    <w14:schemeClr w14:val="tx1"/>
                  </w14:solidFill>
                </w14:textFill>
              </w:rPr>
            </w:pPr>
          </w:p>
        </w:tc>
      </w:tr>
    </w:tbl>
    <w:p>
      <w:pPr>
        <w:pStyle w:val="2"/>
        <w:rPr>
          <w:rFonts w:hint="default"/>
          <w:lang w:val="en-US" w:eastAsia="zh-CN"/>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88982"/>
    <w:multiLevelType w:val="singleLevel"/>
    <w:tmpl w:val="B8E88982"/>
    <w:lvl w:ilvl="0" w:tentative="0">
      <w:start w:val="1"/>
      <w:numFmt w:val="decimal"/>
      <w:suff w:val="nothing"/>
      <w:lvlText w:val="%1、"/>
      <w:lvlJc w:val="left"/>
    </w:lvl>
  </w:abstractNum>
  <w:abstractNum w:abstractNumId="1">
    <w:nsid w:val="2DDE47BD"/>
    <w:multiLevelType w:val="singleLevel"/>
    <w:tmpl w:val="2DDE47BD"/>
    <w:lvl w:ilvl="0" w:tentative="0">
      <w:start w:val="1"/>
      <w:numFmt w:val="chineseCounting"/>
      <w:suff w:val="nothing"/>
      <w:lvlText w:val="%1、"/>
      <w:lvlJc w:val="left"/>
      <w:rPr>
        <w:rFonts w:hint="eastAsia"/>
      </w:rPr>
    </w:lvl>
  </w:abstractNum>
  <w:abstractNum w:abstractNumId="2">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YmIxYTdiMGIwMTNiYjM5YzY2ZGIxNzA3MGJmOTQ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C5A65"/>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2054480"/>
    <w:rsid w:val="02257D31"/>
    <w:rsid w:val="03A63B44"/>
    <w:rsid w:val="03EB39EB"/>
    <w:rsid w:val="07310D7F"/>
    <w:rsid w:val="0F994590"/>
    <w:rsid w:val="10C06BBF"/>
    <w:rsid w:val="15EB0F89"/>
    <w:rsid w:val="1A3441CE"/>
    <w:rsid w:val="1D161399"/>
    <w:rsid w:val="23EC5E3E"/>
    <w:rsid w:val="24A55FD9"/>
    <w:rsid w:val="253B4663"/>
    <w:rsid w:val="2763067B"/>
    <w:rsid w:val="2B3E5046"/>
    <w:rsid w:val="2C8D54E0"/>
    <w:rsid w:val="2C9850A2"/>
    <w:rsid w:val="2ED578D6"/>
    <w:rsid w:val="3122042E"/>
    <w:rsid w:val="3339511F"/>
    <w:rsid w:val="339064C8"/>
    <w:rsid w:val="392E5B95"/>
    <w:rsid w:val="393D67A4"/>
    <w:rsid w:val="3AB71886"/>
    <w:rsid w:val="42F46C23"/>
    <w:rsid w:val="45990AD9"/>
    <w:rsid w:val="46774131"/>
    <w:rsid w:val="4ACC7B72"/>
    <w:rsid w:val="4D273B65"/>
    <w:rsid w:val="4FAD3187"/>
    <w:rsid w:val="4FEA0D4D"/>
    <w:rsid w:val="52493BA6"/>
    <w:rsid w:val="58711142"/>
    <w:rsid w:val="5930539F"/>
    <w:rsid w:val="598F04FE"/>
    <w:rsid w:val="5F954E73"/>
    <w:rsid w:val="6005151A"/>
    <w:rsid w:val="625C563D"/>
    <w:rsid w:val="62D84CC4"/>
    <w:rsid w:val="66A8320C"/>
    <w:rsid w:val="67E44E5F"/>
    <w:rsid w:val="682B7F8C"/>
    <w:rsid w:val="6CED21E5"/>
    <w:rsid w:val="6FB67EB6"/>
    <w:rsid w:val="77AD01BE"/>
    <w:rsid w:val="783A18D6"/>
    <w:rsid w:val="79F74EBF"/>
    <w:rsid w:val="7B556CD1"/>
    <w:rsid w:val="7D6E130F"/>
    <w:rsid w:val="7F0B6A5D"/>
    <w:rsid w:val="7F3C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3043</Words>
  <Characters>3108</Characters>
  <Lines>32</Lines>
  <Paragraphs>9</Paragraphs>
  <TotalTime>3</TotalTime>
  <ScaleCrop>false</ScaleCrop>
  <LinksUpToDate>false</LinksUpToDate>
  <CharactersWithSpaces>3572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2023-04-23T01:16:29Z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141C3F86FE664FD59709654069780AEC</vt:lpwstr>
  </property>
</Properties>
</file>