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eastAsia="宋体"/>
          <w:lang w:val="en-US" w:eastAsia="zh-CN"/>
        </w:rPr>
      </w:pPr>
      <w:r>
        <w:rPr>
          <w:rFonts w:hint="eastAsia"/>
          <w:lang w:val="en-US" w:eastAsia="zh-CN"/>
        </w:rPr>
        <w:t>附件二：</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5"/>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5"/>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1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1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1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1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7"/>
        <w:tblW w:w="5180" w:type="pct"/>
        <w:jc w:val="center"/>
        <w:tblLayout w:type="fixed"/>
        <w:tblCellMar>
          <w:top w:w="0" w:type="dxa"/>
          <w:left w:w="108" w:type="dxa"/>
          <w:bottom w:w="0" w:type="dxa"/>
          <w:right w:w="108" w:type="dxa"/>
        </w:tblCellMar>
      </w:tblPr>
      <w:tblGrid>
        <w:gridCol w:w="447"/>
        <w:gridCol w:w="2783"/>
        <w:gridCol w:w="3305"/>
        <w:gridCol w:w="2294"/>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企业资质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Cs w:val="21"/>
                <w:lang w:bidi="ar"/>
              </w:rPr>
            </w:pPr>
            <w:r>
              <w:rPr>
                <w:rFonts w:hint="eastAsia" w:ascii="仿宋" w:hAnsi="仿宋" w:eastAsia="仿宋" w:cs="仿宋"/>
                <w:color w:val="000000"/>
                <w:kern w:val="0"/>
                <w:szCs w:val="21"/>
                <w:lang w:bidi="ar"/>
              </w:rPr>
              <w:t>市政公用工程施工总承包</w:t>
            </w:r>
            <w:r>
              <w:rPr>
                <w:rFonts w:hint="eastAsia" w:ascii="仿宋" w:hAnsi="仿宋" w:eastAsia="仿宋" w:cs="仿宋"/>
                <w:color w:val="000000"/>
                <w:kern w:val="0"/>
                <w:szCs w:val="21"/>
                <w:lang w:val="en-US" w:eastAsia="zh-CN" w:bidi="ar"/>
              </w:rPr>
              <w:t>二级及以上</w:t>
            </w:r>
            <w:r>
              <w:rPr>
                <w:rFonts w:hint="eastAsia" w:ascii="仿宋" w:hAnsi="仿宋" w:eastAsia="仿宋" w:cs="仿宋"/>
                <w:color w:val="000000"/>
                <w:kern w:val="0"/>
                <w:szCs w:val="21"/>
                <w:lang w:bidi="ar"/>
              </w:rPr>
              <w:t>资质</w:t>
            </w:r>
            <w:r>
              <w:rPr>
                <w:rFonts w:hint="eastAsia" w:ascii="仿宋" w:hAnsi="仿宋" w:eastAsia="仿宋" w:cs="仿宋"/>
                <w:color w:val="000000"/>
                <w:kern w:val="0"/>
                <w:szCs w:val="21"/>
                <w:lang w:val="en-US" w:eastAsia="zh-CN" w:bidi="ar"/>
              </w:rPr>
              <w:t>企业</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highlight w:val="none"/>
                <w:lang w:val="en-US" w:eastAsia="zh-CN" w:bidi="ar"/>
              </w:rPr>
              <w:t>拟派项目负责人资质等级及要求</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项目经理须具有机电工程</w:t>
            </w:r>
            <w:r>
              <w:rPr>
                <w:rFonts w:hint="eastAsia" w:ascii="仿宋" w:hAnsi="仿宋" w:eastAsia="仿宋" w:cs="仿宋"/>
                <w:color w:val="auto"/>
                <w:kern w:val="0"/>
                <w:szCs w:val="21"/>
                <w:lang w:val="en-US" w:eastAsia="zh-CN" w:bidi="ar"/>
              </w:rPr>
              <w:t>或市政公用工程二</w:t>
            </w:r>
            <w:r>
              <w:rPr>
                <w:rFonts w:hint="eastAsia" w:ascii="仿宋" w:hAnsi="仿宋" w:eastAsia="仿宋" w:cs="仿宋"/>
                <w:color w:val="auto"/>
                <w:kern w:val="0"/>
                <w:szCs w:val="21"/>
                <w:lang w:bidi="ar"/>
              </w:rPr>
              <w:t>级建造师及以上资格证书</w:t>
            </w:r>
            <w:r>
              <w:rPr>
                <w:rFonts w:hint="eastAsia" w:ascii="仿宋" w:hAnsi="仿宋" w:eastAsia="仿宋" w:cs="仿宋"/>
                <w:color w:val="auto"/>
                <w:kern w:val="0"/>
                <w:szCs w:val="21"/>
                <w:lang w:eastAsia="zh-CN" w:bidi="ar"/>
              </w:rPr>
              <w:t>，</w:t>
            </w:r>
            <w:r>
              <w:rPr>
                <w:rFonts w:hint="eastAsia" w:ascii="仿宋" w:hAnsi="仿宋" w:eastAsia="仿宋" w:cs="仿宋"/>
                <w:color w:val="auto"/>
                <w:kern w:val="0"/>
                <w:szCs w:val="21"/>
                <w:lang w:bidi="ar"/>
              </w:rPr>
              <w:t>并在投标人单位购买</w:t>
            </w:r>
            <w:r>
              <w:rPr>
                <w:rFonts w:hint="eastAsia" w:ascii="仿宋" w:hAnsi="仿宋" w:eastAsia="仿宋" w:cs="仿宋"/>
                <w:color w:val="auto"/>
                <w:kern w:val="0"/>
                <w:szCs w:val="21"/>
                <w:lang w:val="en-US" w:eastAsia="zh-CN" w:bidi="ar"/>
              </w:rPr>
              <w:t>6个月以上</w:t>
            </w:r>
            <w:r>
              <w:rPr>
                <w:rFonts w:hint="eastAsia" w:ascii="仿宋" w:hAnsi="仿宋" w:eastAsia="仿宋" w:cs="仿宋"/>
                <w:color w:val="auto"/>
                <w:kern w:val="0"/>
                <w:szCs w:val="21"/>
                <w:lang w:bidi="ar"/>
              </w:rPr>
              <w:t>社保。</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安全生产许可证</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填写证书编号，提供证书</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其他有必要的资质</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Cs w:val="21"/>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000000"/>
                <w:sz w:val="20"/>
                <w:szCs w:val="20"/>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szCs w:val="21"/>
                <w:lang w:eastAsia="zh-CN"/>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kern w:val="0"/>
                <w:szCs w:val="21"/>
                <w:lang w:val="en-US" w:eastAsia="zh-CN" w:bidi="ar"/>
              </w:rPr>
              <w:t>20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4"/>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3"/>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3"/>
        <w:numPr>
          <w:ilvl w:val="0"/>
          <w:numId w:val="2"/>
        </w:numPr>
      </w:pPr>
      <w:bookmarkStart w:id="7" w:name="_Toc31558"/>
      <w:r>
        <w:rPr>
          <w:rFonts w:hint="eastAsia"/>
        </w:rPr>
        <w:t>承诺书</w:t>
      </w:r>
      <w:bookmarkEnd w:id="7"/>
    </w:p>
    <w:p>
      <w:pPr>
        <w:pStyle w:val="11"/>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1"/>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1"/>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1"/>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1"/>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1"/>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1"/>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1"/>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1"/>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1"/>
        <w:spacing w:line="400" w:lineRule="exact"/>
        <w:ind w:firstLine="480" w:firstLineChars="200"/>
        <w:rPr>
          <w:rFonts w:hint="eastAsia" w:ascii="仿宋" w:hAnsi="仿宋" w:eastAsia="仿宋"/>
        </w:rPr>
      </w:pPr>
    </w:p>
    <w:p>
      <w:pPr>
        <w:pStyle w:val="6"/>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6"/>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6"/>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7"/>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8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52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7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7"/>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56"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hint="eastAsia" w:ascii="仿宋" w:hAnsi="仿宋" w:eastAsia="仿宋"/>
          <w:b/>
          <w:bCs/>
          <w:sz w:val="24"/>
          <w:lang w:bidi="en-US"/>
        </w:rPr>
      </w:pPr>
      <w:r>
        <w:rPr>
          <w:rFonts w:hint="eastAsia" w:ascii="仿宋" w:hAnsi="仿宋" w:eastAsia="仿宋"/>
          <w:b/>
          <w:bCs/>
          <w:sz w:val="24"/>
          <w:lang w:bidi="en-US"/>
        </w:rPr>
        <w:t>拟派项目团队要求：</w:t>
      </w:r>
    </w:p>
    <w:p>
      <w:pPr>
        <w:numPr>
          <w:ilvl w:val="0"/>
          <w:numId w:val="0"/>
        </w:numPr>
        <w:rPr>
          <w:rFonts w:hint="eastAsia" w:ascii="仿宋" w:hAnsi="仿宋" w:eastAsia="仿宋"/>
          <w:sz w:val="24"/>
          <w:lang w:val="en-US" w:eastAsia="zh-CN" w:bidi="en-US"/>
        </w:rPr>
      </w:pPr>
    </w:p>
    <w:p>
      <w:pPr>
        <w:numPr>
          <w:ilvl w:val="0"/>
          <w:numId w:val="0"/>
        </w:numPr>
        <w:ind w:firstLine="480" w:firstLineChars="200"/>
        <w:rPr>
          <w:rFonts w:hint="eastAsia" w:ascii="仿宋" w:hAnsi="仿宋" w:eastAsia="仿宋"/>
          <w:sz w:val="24"/>
          <w:lang w:bidi="en-US"/>
        </w:rPr>
      </w:pPr>
      <w:r>
        <w:rPr>
          <w:rFonts w:hint="eastAsia" w:ascii="仿宋" w:hAnsi="仿宋" w:eastAsia="仿宋"/>
          <w:sz w:val="24"/>
          <w:lang w:val="en-US" w:eastAsia="zh-CN" w:bidi="en-US"/>
        </w:rPr>
        <w:t>1、</w:t>
      </w:r>
      <w:r>
        <w:rPr>
          <w:rFonts w:hint="eastAsia" w:ascii="仿宋" w:hAnsi="仿宋" w:eastAsia="仿宋"/>
          <w:sz w:val="24"/>
          <w:lang w:bidi="en-US"/>
        </w:rPr>
        <w:t>项目经理须具有机电工程</w:t>
      </w:r>
      <w:r>
        <w:rPr>
          <w:rFonts w:hint="eastAsia" w:ascii="仿宋" w:hAnsi="仿宋" w:eastAsia="仿宋"/>
          <w:sz w:val="24"/>
          <w:lang w:val="en-US" w:eastAsia="zh-CN" w:bidi="en-US"/>
        </w:rPr>
        <w:t>或市政公用工程二</w:t>
      </w:r>
      <w:r>
        <w:rPr>
          <w:rFonts w:hint="eastAsia" w:ascii="仿宋" w:hAnsi="仿宋" w:eastAsia="仿宋"/>
          <w:sz w:val="24"/>
          <w:lang w:bidi="en-US"/>
        </w:rPr>
        <w:t>级建造师及以上资格证书</w:t>
      </w:r>
      <w:r>
        <w:rPr>
          <w:rFonts w:hint="eastAsia" w:ascii="仿宋" w:hAnsi="仿宋" w:eastAsia="仿宋"/>
          <w:sz w:val="24"/>
          <w:lang w:eastAsia="zh-CN" w:bidi="en-US"/>
        </w:rPr>
        <w:t>，</w:t>
      </w:r>
      <w:r>
        <w:rPr>
          <w:rFonts w:hint="eastAsia" w:ascii="仿宋" w:hAnsi="仿宋" w:eastAsia="仿宋"/>
          <w:sz w:val="24"/>
          <w:lang w:bidi="en-US"/>
        </w:rPr>
        <w:t>并在投标人单位购买</w:t>
      </w:r>
      <w:r>
        <w:rPr>
          <w:rFonts w:hint="eastAsia" w:ascii="仿宋" w:hAnsi="仿宋" w:eastAsia="仿宋"/>
          <w:sz w:val="24"/>
          <w:lang w:val="en-US" w:eastAsia="zh-CN" w:bidi="en-US"/>
        </w:rPr>
        <w:t>6个月以上</w:t>
      </w:r>
      <w:r>
        <w:rPr>
          <w:rFonts w:hint="eastAsia" w:ascii="仿宋" w:hAnsi="仿宋" w:eastAsia="仿宋"/>
          <w:sz w:val="24"/>
          <w:lang w:bidi="en-US"/>
        </w:rPr>
        <w:t>社保。</w:t>
      </w:r>
    </w:p>
    <w:p>
      <w:pPr>
        <w:numPr>
          <w:ilvl w:val="0"/>
          <w:numId w:val="0"/>
        </w:numPr>
        <w:ind w:firstLine="480" w:firstLineChars="200"/>
        <w:rPr>
          <w:rFonts w:ascii="仿宋" w:hAnsi="仿宋" w:eastAsia="仿宋"/>
          <w:sz w:val="24"/>
          <w:lang w:bidi="en-US"/>
        </w:rPr>
      </w:pPr>
      <w:r>
        <w:rPr>
          <w:rFonts w:hint="eastAsia" w:ascii="仿宋" w:hAnsi="仿宋" w:eastAsia="仿宋"/>
          <w:sz w:val="24"/>
          <w:lang w:val="en-US" w:eastAsia="zh-CN" w:bidi="en-US"/>
        </w:rPr>
        <w:t>2、</w:t>
      </w:r>
      <w:r>
        <w:rPr>
          <w:rFonts w:hint="eastAsia" w:ascii="仿宋" w:hAnsi="仿宋" w:eastAsia="仿宋"/>
          <w:sz w:val="24"/>
          <w:lang w:bidi="en-US"/>
        </w:rPr>
        <w:t>其他主要管理人员持有相关专业的有效证件、在投标人单位购买社保的缴费证明。</w:t>
      </w:r>
    </w:p>
    <w:p>
      <w:pPr>
        <w:rPr>
          <w:lang w:bidi="en-US"/>
        </w:rPr>
      </w:pPr>
      <w:r>
        <w:rPr>
          <w:rFonts w:hint="eastAsia"/>
          <w:lang w:bidi="en-US"/>
        </w:rPr>
        <w:t xml:space="preserve"> </w:t>
      </w:r>
    </w:p>
    <w:p>
      <w:pPr>
        <w:pStyle w:val="3"/>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提供201</w:t>
      </w:r>
      <w:r>
        <w:rPr>
          <w:rFonts w:hint="eastAsia" w:ascii="仿宋" w:hAnsi="仿宋" w:eastAsia="仿宋"/>
          <w:sz w:val="24"/>
          <w:lang w:val="en-US" w:eastAsia="zh-CN" w:bidi="en-US"/>
        </w:rPr>
        <w:t>20</w:t>
      </w:r>
      <w:r>
        <w:rPr>
          <w:rFonts w:hint="eastAsia" w:ascii="仿宋" w:hAnsi="仿宋" w:eastAsia="仿宋"/>
          <w:sz w:val="24"/>
          <w:lang w:bidi="en-US"/>
        </w:rPr>
        <w:t>-202</w:t>
      </w:r>
      <w:r>
        <w:rPr>
          <w:rFonts w:hint="eastAsia" w:ascii="仿宋" w:hAnsi="仿宋" w:eastAsia="仿宋"/>
          <w:sz w:val="24"/>
          <w:lang w:val="en-US" w:eastAsia="zh-CN" w:bidi="en-US"/>
        </w:rPr>
        <w:t>2</w:t>
      </w:r>
      <w:r>
        <w:rPr>
          <w:rFonts w:hint="eastAsia" w:ascii="仿宋" w:hAnsi="仿宋" w:eastAsia="仿宋"/>
          <w:sz w:val="24"/>
          <w:lang w:bidi="en-US"/>
        </w:rPr>
        <w:t>年经审计的财务三表（资产负债表、现金流量表、利润表）及第三方会计师事务所年度审计报告。</w:t>
      </w:r>
    </w:p>
    <w:p>
      <w:pPr>
        <w:pStyle w:val="3"/>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spacing w:line="360" w:lineRule="auto"/>
        <w:ind w:firstLine="480" w:firstLineChars="200"/>
        <w:jc w:val="left"/>
        <w:rPr>
          <w:rFonts w:hint="eastAsia" w:ascii="仿宋" w:hAnsi="仿宋" w:eastAsia="仿宋"/>
          <w:color w:val="auto"/>
          <w:sz w:val="24"/>
          <w:lang w:bidi="en-US"/>
        </w:rPr>
      </w:pPr>
      <w:r>
        <w:rPr>
          <w:rFonts w:hint="eastAsia" w:ascii="仿宋" w:hAnsi="仿宋" w:eastAsia="仿宋"/>
          <w:color w:val="auto"/>
          <w:sz w:val="24"/>
          <w:lang w:bidi="en-US"/>
        </w:rPr>
        <w:t>提供近3年（2020-至今）承担过类似项目</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须含管道安装及水池的施工范围</w:t>
      </w:r>
      <w:r>
        <w:rPr>
          <w:rFonts w:hint="eastAsia" w:ascii="仿宋" w:hAnsi="仿宋" w:eastAsia="仿宋"/>
          <w:color w:val="auto"/>
          <w:sz w:val="24"/>
          <w:lang w:eastAsia="zh-CN" w:bidi="en-US"/>
        </w:rPr>
        <w:t>）</w:t>
      </w:r>
      <w:r>
        <w:rPr>
          <w:rFonts w:hint="eastAsia" w:ascii="仿宋" w:hAnsi="仿宋" w:eastAsia="仿宋"/>
          <w:color w:val="auto"/>
          <w:sz w:val="24"/>
          <w:lang w:bidi="en-US"/>
        </w:rPr>
        <w:t>且单个合同金额不低于</w:t>
      </w:r>
      <w:r>
        <w:rPr>
          <w:rFonts w:hint="eastAsia" w:ascii="仿宋" w:hAnsi="仿宋" w:eastAsia="仿宋"/>
          <w:color w:val="auto"/>
          <w:sz w:val="24"/>
          <w:lang w:val="en-US" w:eastAsia="zh-CN" w:bidi="en-US"/>
        </w:rPr>
        <w:t>1</w:t>
      </w:r>
      <w:r>
        <w:rPr>
          <w:rFonts w:hint="eastAsia" w:ascii="仿宋" w:hAnsi="仿宋" w:eastAsia="仿宋"/>
          <w:color w:val="auto"/>
          <w:sz w:val="24"/>
          <w:lang w:bidi="en-US"/>
        </w:rPr>
        <w:t>000万的成功案例不少于1例。</w:t>
      </w:r>
    </w:p>
    <w:tbl>
      <w:tblPr>
        <w:tblStyle w:val="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1771" w:type="dxa"/>
            <w:noWrap w:val="0"/>
            <w:vAlign w:val="center"/>
          </w:tcPr>
          <w:p>
            <w:pPr>
              <w:jc w:val="center"/>
              <w:rPr>
                <w:rFonts w:ascii="仿宋" w:hAnsi="仿宋" w:eastAsia="仿宋" w:cs="仿宋"/>
              </w:rPr>
            </w:pPr>
            <w:r>
              <w:rPr>
                <w:rFonts w:hint="eastAsia" w:ascii="仿宋" w:hAnsi="仿宋" w:eastAsia="仿宋" w:cs="仿宋"/>
              </w:rPr>
              <w:t>甲方公司名称</w:t>
            </w:r>
          </w:p>
        </w:tc>
        <w:tc>
          <w:tcPr>
            <w:tcW w:w="1532"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1771" w:type="dxa"/>
            <w:noWrap w:val="0"/>
            <w:vAlign w:val="center"/>
          </w:tcPr>
          <w:p>
            <w:pPr>
              <w:rPr>
                <w:rFonts w:ascii="仿宋" w:hAnsi="仿宋" w:eastAsia="仿宋" w:cs="仿宋"/>
              </w:rPr>
            </w:pPr>
          </w:p>
        </w:tc>
        <w:tc>
          <w:tcPr>
            <w:tcW w:w="1532"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提供业绩合同的首页、盖章页及能体现合同服务内容、施工范围、地点、时间及金额等与本项目相关部分复印件，以及项目竣工验收证明或发票复印件、并加盖公司公章。</w:t>
      </w:r>
    </w:p>
    <w:p>
      <w:pPr>
        <w:pStyle w:val="3"/>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7"/>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1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1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0"/>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3"/>
        <w:numPr>
          <w:ilvl w:val="0"/>
          <w:numId w:val="2"/>
        </w:numPr>
      </w:pPr>
      <w:bookmarkStart w:id="21" w:name="_Toc10904"/>
      <w:r>
        <w:rPr>
          <w:rFonts w:hint="eastAsia"/>
        </w:rPr>
        <w:t>其他有必要的资质及补充资料</w:t>
      </w:r>
      <w:bookmarkEnd w:id="21"/>
    </w:p>
    <w:p>
      <w:pPr>
        <w:pStyle w:val="11"/>
        <w:spacing w:line="560" w:lineRule="exact"/>
        <w:rPr>
          <w:rFonts w:hint="eastAsia" w:ascii="仿宋" w:hAnsi="仿宋" w:eastAsia="仿宋"/>
          <w:color w:val="000000"/>
        </w:rPr>
      </w:pPr>
      <w:r>
        <w:rPr>
          <w:rFonts w:hint="eastAsia" w:ascii="仿宋" w:hAnsi="仿宋" w:eastAsia="仿宋"/>
          <w:color w:val="000000"/>
        </w:rPr>
        <w:t>如：企业简介、重大获奖证书等</w:t>
      </w:r>
    </w:p>
    <w:p>
      <w:pPr>
        <w:pStyle w:val="2"/>
        <w:rPr>
          <w:rFonts w:hint="eastAsia"/>
        </w:rPr>
      </w:pPr>
    </w:p>
    <w:p/>
    <w:p>
      <w:bookmarkStart w:id="22" w:name="_GoBack"/>
      <w:bookmarkEnd w:id="2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546D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paragraph" w:styleId="2">
    <w:name w:val="heading 3"/>
    <w:basedOn w:val="1"/>
    <w:next w:val="1"/>
    <w:qFormat/>
    <w:uiPriority w:val="0"/>
    <w:pPr>
      <w:keepNext/>
      <w:keepLines/>
      <w:spacing w:before="120" w:after="120"/>
      <w:ind w:firstLine="0" w:firstLineChars="0"/>
      <w:outlineLvl w:val="2"/>
    </w:pPr>
    <w:rPr>
      <w:b/>
      <w:bCs/>
      <w:szCs w:val="21"/>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toc 1"/>
    <w:basedOn w:val="1"/>
    <w:next w:val="1"/>
    <w:qFormat/>
    <w:uiPriority w:val="39"/>
    <w:pPr>
      <w:widowControl/>
      <w:spacing w:before="120" w:after="120" w:line="360" w:lineRule="auto"/>
      <w:jc w:val="left"/>
    </w:pPr>
    <w:rPr>
      <w:rFonts w:ascii="Calibri" w:hAnsi="Calibri"/>
      <w:b/>
      <w:caps/>
      <w:kern w:val="0"/>
      <w:szCs w:val="20"/>
    </w:rPr>
  </w:style>
  <w:style w:type="paragraph" w:styleId="5">
    <w:name w:val="toc 2"/>
    <w:basedOn w:val="1"/>
    <w:next w:val="1"/>
    <w:qFormat/>
    <w:uiPriority w:val="39"/>
    <w:pPr>
      <w:ind w:left="420" w:leftChars="200"/>
    </w:pPr>
    <w:rPr>
      <w:rFonts w:eastAsia="仿宋"/>
      <w:sz w:val="2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p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2023-05-10T07:41:01Z</dcterms:created>
  <dc:creator>Administrator</dc:creator>
  <cp:lastModifiedBy>Administrator</cp:lastModifiedBy>
  <dcterms:modified xsi:type="dcterms:W3CDTF">2023-05-10T07:41:46Z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06A6651453A747B7947586E631E73EE8_12</vt:lpwstr>
  </property>
</Properties>
</file>