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color w:val="auto"/>
          <w:sz w:val="32"/>
          <w:szCs w:val="32"/>
        </w:rPr>
      </w:pPr>
      <w:bookmarkStart w:id="1" w:name="_GoBack"/>
      <w:bookmarkEnd w:id="1"/>
      <w:r>
        <w:rPr>
          <w:rFonts w:hint="eastAsia" w:ascii="仿宋" w:hAnsi="仿宋" w:eastAsia="仿宋"/>
          <w:b/>
          <w:color w:val="auto"/>
          <w:sz w:val="32"/>
          <w:szCs w:val="32"/>
        </w:rPr>
        <w:t>附件一：</w:t>
      </w:r>
      <w:bookmarkStart w:id="0" w:name="_Hlk108623121"/>
      <w:r>
        <w:rPr>
          <w:rFonts w:ascii="仿宋" w:hAnsi="仿宋" w:eastAsia="仿宋"/>
          <w:b/>
          <w:color w:val="auto"/>
          <w:sz w:val="32"/>
          <w:szCs w:val="32"/>
        </w:rPr>
        <w:t>资格预审必要合格条件标准</w:t>
      </w:r>
    </w:p>
    <w:bookmarkEnd w:id="0"/>
    <w:tbl>
      <w:tblPr>
        <w:tblStyle w:val="6"/>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blHeader/>
          <w:jc w:val="center"/>
        </w:trPr>
        <w:tc>
          <w:tcPr>
            <w:tcW w:w="708" w:type="dxa"/>
            <w:noWrap w:val="0"/>
            <w:vAlign w:val="center"/>
          </w:tcPr>
          <w:p>
            <w:pPr>
              <w:spacing w:line="360" w:lineRule="auto"/>
              <w:jc w:val="center"/>
              <w:rPr>
                <w:rFonts w:ascii="宋体" w:hAnsi="宋体"/>
                <w:color w:val="auto"/>
              </w:rPr>
            </w:pPr>
            <w:r>
              <w:rPr>
                <w:rFonts w:hint="eastAsia" w:ascii="宋体" w:hAnsi="宋体"/>
                <w:color w:val="auto"/>
              </w:rPr>
              <w:t>序号</w:t>
            </w:r>
          </w:p>
        </w:tc>
        <w:tc>
          <w:tcPr>
            <w:tcW w:w="2126" w:type="dxa"/>
            <w:noWrap w:val="0"/>
            <w:vAlign w:val="center"/>
          </w:tcPr>
          <w:p>
            <w:pPr>
              <w:spacing w:line="360" w:lineRule="auto"/>
              <w:jc w:val="center"/>
              <w:rPr>
                <w:rFonts w:ascii="宋体" w:hAnsi="宋体"/>
                <w:color w:val="auto"/>
              </w:rPr>
            </w:pPr>
            <w:r>
              <w:rPr>
                <w:rFonts w:hint="eastAsia" w:ascii="宋体" w:hAnsi="宋体"/>
                <w:color w:val="auto"/>
              </w:rPr>
              <w:t>内容</w:t>
            </w:r>
          </w:p>
        </w:tc>
        <w:tc>
          <w:tcPr>
            <w:tcW w:w="6802" w:type="dxa"/>
            <w:noWrap w:val="0"/>
            <w:vAlign w:val="center"/>
          </w:tcPr>
          <w:p>
            <w:pPr>
              <w:spacing w:line="360" w:lineRule="auto"/>
              <w:jc w:val="center"/>
              <w:rPr>
                <w:rFonts w:ascii="宋体" w:hAnsi="宋体"/>
                <w:color w:val="auto"/>
              </w:rPr>
            </w:pPr>
            <w:r>
              <w:rPr>
                <w:rFonts w:hint="eastAsia" w:ascii="宋体" w:hAnsi="宋体"/>
                <w:color w:val="auto"/>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color w:val="auto"/>
              </w:rPr>
            </w:pPr>
            <w:r>
              <w:rPr>
                <w:rFonts w:hint="eastAsia" w:ascii="宋体" w:hAnsi="宋体"/>
                <w:color w:val="auto"/>
              </w:rPr>
              <w:t>1</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法定代表人身份证明书或授权委托书</w:t>
            </w:r>
          </w:p>
        </w:tc>
        <w:tc>
          <w:tcPr>
            <w:tcW w:w="6802" w:type="dxa"/>
            <w:noWrap w:val="0"/>
            <w:vAlign w:val="center"/>
          </w:tcPr>
          <w:p>
            <w:pPr>
              <w:spacing w:line="320" w:lineRule="exact"/>
              <w:rPr>
                <w:rFonts w:ascii="宋体" w:hAnsi="宋体"/>
                <w:color w:val="auto"/>
              </w:rPr>
            </w:pPr>
            <w:r>
              <w:rPr>
                <w:rFonts w:hint="eastAsia" w:ascii="宋体" w:hAnsi="宋体"/>
                <w:color w:val="auto"/>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2</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企业法人营业执照</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3</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企业规模实力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企业注册资金（人民币）不少于</w:t>
            </w:r>
            <w:r>
              <w:rPr>
                <w:rFonts w:hint="eastAsia" w:ascii="宋体" w:hAnsi="宋体"/>
                <w:color w:val="auto"/>
                <w:highlight w:val="none"/>
                <w:lang w:val="en-US" w:eastAsia="zh-CN"/>
              </w:rPr>
              <w:t>2</w:t>
            </w:r>
            <w:r>
              <w:rPr>
                <w:rFonts w:hint="eastAsia" w:ascii="宋体" w:hAnsi="宋体"/>
                <w:color w:val="auto"/>
                <w:highlight w:val="none"/>
              </w:rPr>
              <w:t>000万元人民币，实缴资本不少于1000万元人民币。【提供实缴资本证明复印件或扫描件】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ascii="宋体" w:hAnsi="宋体"/>
                <w:color w:val="auto"/>
              </w:rPr>
              <w:t>4</w:t>
            </w:r>
          </w:p>
        </w:tc>
        <w:tc>
          <w:tcPr>
            <w:tcW w:w="2126" w:type="dxa"/>
            <w:noWrap w:val="0"/>
            <w:vAlign w:val="center"/>
          </w:tcPr>
          <w:p>
            <w:pPr>
              <w:spacing w:line="320" w:lineRule="exact"/>
              <w:rPr>
                <w:rFonts w:hint="eastAsia" w:ascii="宋体" w:hAnsi="宋体"/>
                <w:color w:val="auto"/>
              </w:rPr>
            </w:pPr>
            <w:r>
              <w:rPr>
                <w:rFonts w:hint="eastAsia" w:ascii="微软雅黑" w:hAnsi="微软雅黑" w:eastAsia="微软雅黑" w:cs="Times New Roman"/>
                <w:color w:val="auto"/>
                <w:shd w:val="clear" w:color="auto" w:fill="FFFFFF"/>
              </w:rPr>
              <w:t>资质</w:t>
            </w:r>
            <w:r>
              <w:rPr>
                <w:rFonts w:hint="eastAsia" w:ascii="微软雅黑" w:hAnsi="微软雅黑" w:eastAsia="微软雅黑" w:cs="Times New Roman"/>
                <w:color w:val="auto"/>
                <w:shd w:val="clear" w:color="auto" w:fill="FFFFFF"/>
                <w:lang w:val="en-US" w:eastAsia="zh-CN"/>
              </w:rPr>
              <w:t>条件</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eastAsia="宋体" w:cs="Times New Roman"/>
                <w:color w:val="auto"/>
                <w:highlight w:val="none"/>
                <w:lang w:val="en-US" w:eastAsia="zh-CN"/>
              </w:rPr>
              <w:t>申请人</w:t>
            </w:r>
            <w:r>
              <w:rPr>
                <w:rFonts w:hint="eastAsia" w:ascii="宋体" w:hAnsi="宋体" w:eastAsia="宋体" w:cs="Times New Roman"/>
                <w:color w:val="auto"/>
                <w:highlight w:val="none"/>
              </w:rPr>
              <w:t>须是</w:t>
            </w:r>
            <w:r>
              <w:rPr>
                <w:rFonts w:hint="eastAsia" w:ascii="宋体" w:hAnsi="宋体" w:eastAsia="宋体" w:cs="Times New Roman"/>
                <w:color w:val="auto"/>
                <w:highlight w:val="none"/>
                <w:lang w:val="en-US" w:eastAsia="zh-CN"/>
              </w:rPr>
              <w:t>ABB、施耐德、西门子或同等档次品牌</w:t>
            </w:r>
            <w:r>
              <w:rPr>
                <w:rFonts w:hint="eastAsia" w:ascii="宋体" w:hAnsi="宋体" w:eastAsia="宋体" w:cs="Times New Roman"/>
                <w:color w:val="auto"/>
                <w:highlight w:val="none"/>
              </w:rPr>
              <w:t>原厂柜生产厂家或授权柜生产厂家。【提供复印件或扫描件】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5</w:t>
            </w:r>
          </w:p>
        </w:tc>
        <w:tc>
          <w:tcPr>
            <w:tcW w:w="2126" w:type="dxa"/>
            <w:noWrap w:val="0"/>
            <w:vAlign w:val="center"/>
          </w:tcPr>
          <w:p>
            <w:pPr>
              <w:spacing w:line="320" w:lineRule="exact"/>
              <w:rPr>
                <w:rFonts w:hint="eastAsia" w:ascii="微软雅黑" w:hAnsi="微软雅黑" w:eastAsia="宋体"/>
                <w:color w:val="auto"/>
                <w:shd w:val="clear" w:color="auto" w:fill="FFFFFF"/>
                <w:lang w:val="en-US" w:eastAsia="zh-CN"/>
              </w:rPr>
            </w:pPr>
            <w:r>
              <w:rPr>
                <w:rFonts w:hint="eastAsia" w:ascii="微软雅黑" w:hAnsi="微软雅黑" w:eastAsia="微软雅黑" w:cs="Times New Roman"/>
                <w:color w:val="auto"/>
                <w:shd w:val="clear" w:color="auto" w:fill="FFFFFF"/>
              </w:rPr>
              <w:t>试验</w:t>
            </w:r>
            <w:r>
              <w:rPr>
                <w:rFonts w:hint="eastAsia" w:ascii="微软雅黑" w:hAnsi="微软雅黑" w:eastAsia="微软雅黑" w:cs="Times New Roman"/>
                <w:color w:val="auto"/>
                <w:shd w:val="clear" w:color="auto" w:fill="FFFFFF"/>
                <w:lang w:val="en-US" w:eastAsia="zh-CN"/>
              </w:rPr>
              <w:t>报告</w:t>
            </w:r>
          </w:p>
        </w:tc>
        <w:tc>
          <w:tcPr>
            <w:tcW w:w="6802" w:type="dxa"/>
            <w:noWrap w:val="0"/>
            <w:vAlign w:val="center"/>
          </w:tcPr>
          <w:p>
            <w:pPr>
              <w:spacing w:line="320" w:lineRule="exact"/>
              <w:rPr>
                <w:rFonts w:hint="eastAsia" w:ascii="宋体" w:hAnsi="宋体"/>
                <w:color w:val="auto"/>
              </w:rPr>
            </w:pPr>
            <w:r>
              <w:rPr>
                <w:rFonts w:hint="eastAsia" w:ascii="宋体" w:hAnsi="宋体" w:eastAsia="宋体" w:cs="Times New Roman"/>
                <w:color w:val="auto"/>
                <w:highlight w:val="none"/>
                <w:lang w:val="en-US" w:eastAsia="zh-CN"/>
              </w:rPr>
              <w:t>申请人</w:t>
            </w:r>
            <w:r>
              <w:rPr>
                <w:rFonts w:hint="eastAsia" w:ascii="宋体" w:hAnsi="宋体" w:eastAsia="宋体" w:cs="Times New Roman"/>
                <w:color w:val="auto"/>
                <w:highlight w:val="none"/>
              </w:rPr>
              <w:t>具有</w:t>
            </w:r>
            <w:r>
              <w:rPr>
                <w:rFonts w:hint="eastAsia" w:ascii="宋体" w:hAnsi="宋体" w:eastAsia="宋体" w:cs="Times New Roman"/>
                <w:color w:val="auto"/>
                <w:highlight w:val="none"/>
                <w:lang w:val="en-US" w:eastAsia="zh-CN"/>
              </w:rPr>
              <w:t>10KV电压等级中压</w:t>
            </w:r>
            <w:r>
              <w:rPr>
                <w:rFonts w:hint="eastAsia" w:ascii="宋体" w:hAnsi="宋体" w:eastAsia="宋体" w:cs="Times New Roman"/>
                <w:color w:val="auto"/>
                <w:highlight w:val="none"/>
              </w:rPr>
              <w:t>开关柜型式试验、内燃弧试验、凝露试验、抗震试验</w:t>
            </w:r>
            <w:r>
              <w:rPr>
                <w:rFonts w:hint="eastAsia" w:ascii="宋体" w:hAnsi="宋体" w:eastAsia="宋体" w:cs="Times New Roman"/>
                <w:color w:val="auto"/>
                <w:highlight w:val="none"/>
                <w:lang w:val="en-US" w:eastAsia="zh-CN"/>
              </w:rPr>
              <w:t>报告</w:t>
            </w:r>
            <w:r>
              <w:rPr>
                <w:rFonts w:hint="eastAsia" w:ascii="宋体" w:hAnsi="宋体" w:eastAsia="宋体" w:cs="Times New Roman"/>
                <w:color w:val="auto"/>
                <w:highlight w:val="none"/>
              </w:rPr>
              <w:t>（仅限标段一）；【提供复印件或扫描件】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6</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企业基础管理能力</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7</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企业财务状况</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财务状况良好，近3年</w:t>
            </w:r>
            <w:r>
              <w:rPr>
                <w:rFonts w:hint="eastAsia" w:ascii="宋体" w:hAnsi="宋体"/>
                <w:color w:val="auto"/>
                <w:lang w:val="en-US" w:eastAsia="zh-CN"/>
              </w:rPr>
              <w:t>平均</w:t>
            </w:r>
            <w:r>
              <w:rPr>
                <w:rFonts w:hint="eastAsia" w:ascii="宋体" w:hAnsi="宋体"/>
                <w:color w:val="auto"/>
              </w:rPr>
              <w:t>无亏损。【提供近20</w:t>
            </w:r>
            <w:r>
              <w:rPr>
                <w:rFonts w:hint="eastAsia" w:ascii="宋体" w:hAnsi="宋体"/>
                <w:color w:val="auto"/>
                <w:lang w:val="en-US" w:eastAsia="zh-CN"/>
              </w:rPr>
              <w:t>20</w:t>
            </w:r>
            <w:r>
              <w:rPr>
                <w:rFonts w:hint="eastAsia" w:ascii="宋体" w:hAnsi="宋体"/>
                <w:color w:val="auto"/>
              </w:rPr>
              <w:t>-202</w:t>
            </w:r>
            <w:r>
              <w:rPr>
                <w:rFonts w:hint="eastAsia" w:ascii="宋体" w:hAnsi="宋体"/>
                <w:color w:val="auto"/>
                <w:lang w:val="en-US" w:eastAsia="zh-CN"/>
              </w:rPr>
              <w:t>2</w:t>
            </w:r>
            <w:r>
              <w:rPr>
                <w:rFonts w:hint="eastAsia" w:ascii="宋体" w:hAnsi="宋体"/>
                <w:color w:val="auto"/>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8</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企业诚信度</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9</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企业类似业绩</w:t>
            </w:r>
          </w:p>
        </w:tc>
        <w:tc>
          <w:tcPr>
            <w:tcW w:w="6802" w:type="dxa"/>
            <w:noWrap w:val="0"/>
            <w:vAlign w:val="center"/>
          </w:tcPr>
          <w:p>
            <w:pPr>
              <w:spacing w:line="320" w:lineRule="exact"/>
              <w:rPr>
                <w:rFonts w:hint="eastAsia" w:ascii="宋体" w:hAnsi="宋体" w:eastAsia="宋体" w:cs="Times New Roman"/>
                <w:color w:val="auto"/>
              </w:rPr>
            </w:pPr>
            <w:r>
              <w:rPr>
                <w:rFonts w:hint="eastAsia" w:ascii="宋体" w:hAnsi="宋体" w:eastAsia="宋体" w:cs="Times New Roman"/>
                <w:color w:val="auto"/>
              </w:rPr>
              <w:t>近3年（自2020年1月1日起）国内类似的成功案例合同</w:t>
            </w:r>
            <w:r>
              <w:rPr>
                <w:rFonts w:hint="eastAsia" w:ascii="宋体" w:hAnsi="宋体" w:eastAsia="宋体" w:cs="Times New Roman"/>
                <w:color w:val="auto"/>
                <w:lang w:val="en-US" w:eastAsia="zh-CN"/>
              </w:rPr>
              <w:t>2</w:t>
            </w:r>
            <w:r>
              <w:rPr>
                <w:rFonts w:hint="eastAsia" w:ascii="宋体" w:hAnsi="宋体" w:eastAsia="宋体" w:cs="Times New Roman"/>
                <w:color w:val="auto"/>
              </w:rPr>
              <w:t>例</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每个标段均需提供2列</w:t>
            </w:r>
            <w:r>
              <w:rPr>
                <w:rFonts w:hint="eastAsia" w:ascii="宋体" w:hAnsi="宋体" w:eastAsia="宋体" w:cs="Times New Roman"/>
                <w:color w:val="auto"/>
                <w:lang w:eastAsia="zh-CN"/>
              </w:rPr>
              <w:t>）</w:t>
            </w:r>
            <w:r>
              <w:rPr>
                <w:rFonts w:hint="eastAsia" w:ascii="宋体" w:hAnsi="宋体" w:eastAsia="宋体" w:cs="Times New Roman"/>
                <w:color w:val="auto"/>
              </w:rPr>
              <w:t>，</w:t>
            </w:r>
            <w:r>
              <w:rPr>
                <w:rFonts w:hint="eastAsia" w:ascii="宋体" w:hAnsi="宋体" w:eastAsia="宋体" w:cs="Times New Roman"/>
                <w:color w:val="auto"/>
                <w:lang w:val="en-US" w:eastAsia="zh-CN"/>
              </w:rPr>
              <w:t>标段一</w:t>
            </w:r>
            <w:r>
              <w:rPr>
                <w:rFonts w:hint="eastAsia" w:ascii="宋体" w:hAnsi="宋体" w:eastAsia="宋体" w:cs="Times New Roman"/>
                <w:color w:val="auto"/>
              </w:rPr>
              <w:t>单个合同金额不低于</w:t>
            </w:r>
            <w:r>
              <w:rPr>
                <w:rFonts w:hint="eastAsia" w:ascii="宋体" w:hAnsi="宋体" w:eastAsia="宋体" w:cs="Times New Roman"/>
                <w:color w:val="auto"/>
                <w:lang w:val="en-US" w:eastAsia="zh-CN"/>
              </w:rPr>
              <w:t>3</w:t>
            </w:r>
            <w:r>
              <w:rPr>
                <w:rFonts w:hint="eastAsia" w:ascii="宋体" w:hAnsi="宋体" w:eastAsia="宋体" w:cs="Times New Roman"/>
                <w:color w:val="auto"/>
              </w:rPr>
              <w:t>00万元</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标段二</w:t>
            </w:r>
            <w:r>
              <w:rPr>
                <w:rFonts w:hint="eastAsia" w:ascii="宋体" w:hAnsi="宋体" w:eastAsia="宋体" w:cs="Times New Roman"/>
                <w:color w:val="auto"/>
              </w:rPr>
              <w:t>单个合同金额不低于</w:t>
            </w:r>
            <w:r>
              <w:rPr>
                <w:rFonts w:hint="eastAsia" w:ascii="宋体" w:hAnsi="宋体" w:eastAsia="宋体" w:cs="Times New Roman"/>
                <w:color w:val="auto"/>
                <w:lang w:val="en-US" w:eastAsia="zh-CN"/>
              </w:rPr>
              <w:t>8</w:t>
            </w:r>
            <w:r>
              <w:rPr>
                <w:rFonts w:hint="eastAsia" w:ascii="宋体" w:hAnsi="宋体" w:eastAsia="宋体" w:cs="Times New Roman"/>
                <w:color w:val="auto"/>
              </w:rPr>
              <w:t>00万元。</w:t>
            </w:r>
          </w:p>
          <w:p>
            <w:pPr>
              <w:spacing w:line="320" w:lineRule="exact"/>
              <w:rPr>
                <w:rFonts w:hint="eastAsia" w:ascii="宋体" w:hAnsi="宋体"/>
                <w:color w:val="auto"/>
              </w:rPr>
            </w:pPr>
            <w:r>
              <w:rPr>
                <w:rFonts w:hint="eastAsia" w:ascii="宋体" w:hAnsi="宋体" w:eastAsia="宋体" w:cs="Times New Roman"/>
                <w:color w:val="auto"/>
              </w:rPr>
              <w:t>【提供业绩项目中标通知书</w:t>
            </w:r>
            <w:r>
              <w:rPr>
                <w:rFonts w:hint="eastAsia" w:ascii="宋体" w:hAnsi="宋体" w:eastAsia="宋体" w:cs="Times New Roman"/>
                <w:color w:val="auto"/>
                <w:lang w:val="en-US" w:eastAsia="zh-CN"/>
              </w:rPr>
              <w:t>、</w:t>
            </w:r>
            <w:r>
              <w:rPr>
                <w:rFonts w:hint="eastAsia" w:ascii="宋体" w:hAnsi="宋体" w:eastAsia="宋体" w:cs="Times New Roman"/>
                <w:color w:val="auto"/>
              </w:rPr>
              <w:t>合同书（</w:t>
            </w:r>
            <w:r>
              <w:rPr>
                <w:rFonts w:hint="eastAsia" w:ascii="宋体" w:hAnsi="宋体" w:eastAsia="宋体" w:cs="Times New Roman"/>
                <w:color w:val="auto"/>
                <w:lang w:val="en-US" w:eastAsia="zh-CN"/>
              </w:rPr>
              <w:t>供货</w:t>
            </w:r>
            <w:r>
              <w:rPr>
                <w:rFonts w:hint="eastAsia" w:ascii="宋体" w:hAnsi="宋体" w:eastAsia="宋体" w:cs="Times New Roman"/>
                <w:color w:val="auto"/>
              </w:rPr>
              <w:t>范围、金额、时间可见）及竣工验收证明或发票复印件】。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12</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投标要求</w:t>
            </w:r>
          </w:p>
        </w:tc>
        <w:tc>
          <w:tcPr>
            <w:tcW w:w="6802" w:type="dxa"/>
            <w:noWrap w:val="0"/>
            <w:vAlign w:val="center"/>
          </w:tcPr>
          <w:p>
            <w:pPr>
              <w:spacing w:line="320" w:lineRule="exact"/>
              <w:rPr>
                <w:rFonts w:ascii="仿宋" w:hAnsi="仿宋" w:eastAsia="仿宋"/>
                <w:color w:val="auto"/>
                <w:sz w:val="24"/>
              </w:rPr>
            </w:pPr>
            <w:r>
              <w:rPr>
                <w:rFonts w:hint="eastAsia" w:ascii="宋体" w:hAnsi="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13</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其他</w:t>
            </w:r>
          </w:p>
        </w:tc>
        <w:tc>
          <w:tcPr>
            <w:tcW w:w="6802" w:type="dxa"/>
            <w:noWrap w:val="0"/>
            <w:vAlign w:val="center"/>
          </w:tcPr>
          <w:p>
            <w:pPr>
              <w:widowControl/>
              <w:spacing w:line="320" w:lineRule="exact"/>
              <w:rPr>
                <w:rFonts w:ascii="仿宋" w:hAnsi="仿宋" w:eastAsia="仿宋" w:cs="宋体"/>
                <w:color w:val="auto"/>
                <w:kern w:val="0"/>
                <w:sz w:val="24"/>
              </w:rPr>
            </w:pPr>
            <w:r>
              <w:rPr>
                <w:rFonts w:hint="eastAsia" w:ascii="宋体" w:hAnsi="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color w:val="auto"/>
          <w:sz w:val="24"/>
        </w:rPr>
      </w:pPr>
    </w:p>
    <w:p>
      <w:pPr>
        <w:spacing w:line="360" w:lineRule="auto"/>
        <w:ind w:left="420" w:leftChars="-2" w:hanging="424" w:hangingChars="202"/>
        <w:rPr>
          <w:rFonts w:ascii="等线" w:hAnsi="等线" w:eastAsia="等线" w:cs="等线"/>
          <w:b/>
          <w:color w:val="auto"/>
          <w:szCs w:val="21"/>
        </w:rPr>
      </w:pPr>
      <w:r>
        <w:rPr>
          <w:rFonts w:hint="eastAsia" w:ascii="等线" w:hAnsi="等线" w:eastAsia="等线" w:cs="等线"/>
          <w:color w:val="auto"/>
          <w:szCs w:val="21"/>
        </w:rPr>
        <w:t>注：1、投标人不满足上述资格条件中的任一项或</w:t>
      </w:r>
      <w:r>
        <w:rPr>
          <w:rFonts w:hint="eastAsia" w:ascii="等线" w:hAnsi="等线" w:eastAsia="等线" w:cs="等线"/>
          <w:b/>
          <w:color w:val="auto"/>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color w:val="auto"/>
          <w:szCs w:val="21"/>
        </w:rPr>
      </w:pPr>
      <w:r>
        <w:rPr>
          <w:rFonts w:hint="eastAsia" w:ascii="等线" w:hAnsi="等线" w:eastAsia="等线" w:cs="等线"/>
          <w:color w:val="auto"/>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hint="eastAsia" w:ascii="宋体" w:hAnsi="宋体" w:cs="宋体"/>
          <w:b/>
          <w:bCs/>
          <w:sz w:val="28"/>
          <w:szCs w:val="28"/>
        </w:rPr>
      </w:pPr>
      <w:r>
        <w:rPr>
          <w:rFonts w:hint="eastAsia" w:ascii="等线" w:hAnsi="等线" w:eastAsia="等线" w:cs="等线"/>
          <w:color w:val="auto"/>
          <w:szCs w:val="21"/>
        </w:rPr>
        <w:t>3、除《附件一》中要求提供的文件外，可以另外提供投标人认为有必要的其他资质文件。</w:t>
      </w:r>
    </w:p>
    <w:p/>
    <w:sectPr>
      <w:headerReference r:id="rId3" w:type="default"/>
      <w:footerReference r:id="rId4" w:type="default"/>
      <w:pgSz w:w="11906" w:h="16838"/>
      <w:pgMar w:top="1134" w:right="1134" w:bottom="1134" w:left="1134" w:header="907"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31222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toc 1"/>
    <w:basedOn w:val="1"/>
    <w:next w:val="1"/>
    <w:qFormat/>
    <w:uiPriority w:val="39"/>
    <w:pPr>
      <w:widowControl/>
      <w:spacing w:before="120" w:after="120" w:line="360" w:lineRule="auto"/>
      <w:jc w:val="left"/>
    </w:pPr>
    <w:rPr>
      <w:rFonts w:ascii="Calibri" w:hAnsi="Calibri"/>
      <w:b/>
      <w:caps/>
      <w:kern w:val="0"/>
      <w:szCs w:val="20"/>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2023-07-15T03:08:58Z</dcterms:created>
  <dc:creator>Administrator</dc:creator>
  <cp:lastModifiedBy>Administrator</cp:lastModifiedBy>
  <dcterms:modified xsi:type="dcterms:W3CDTF">2023-07-15T03:12:55Z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AB4F8CF1F1F94682B3D59CFFF698A382_12</vt:lpwstr>
  </property>
</Properties>
</file>