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bookmarkStart w:id="1" w:name="_GoBack"/>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bookmarkEnd w:id="0"/>
    </w:p>
    <w:bookmarkEnd w:id="1"/>
    <w:tbl>
      <w:tblPr>
        <w:tblStyle w:val="3"/>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993"/>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1993" w:type="dxa"/>
            <w:noWrap w:val="0"/>
            <w:vAlign w:val="center"/>
          </w:tcPr>
          <w:p>
            <w:pPr>
              <w:spacing w:line="360" w:lineRule="auto"/>
              <w:jc w:val="center"/>
              <w:rPr>
                <w:rFonts w:ascii="宋体" w:hAnsi="宋体"/>
              </w:rPr>
            </w:pPr>
            <w:r>
              <w:rPr>
                <w:rFonts w:hint="eastAsia" w:ascii="宋体" w:hAnsi="宋体"/>
              </w:rPr>
              <w:t>内容</w:t>
            </w:r>
          </w:p>
        </w:tc>
        <w:tc>
          <w:tcPr>
            <w:tcW w:w="6186"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1993"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法定代表人身份证明书及授权委托书</w:t>
            </w:r>
          </w:p>
        </w:tc>
        <w:tc>
          <w:tcPr>
            <w:tcW w:w="6186" w:type="dxa"/>
            <w:noWrap w:val="0"/>
            <w:vAlign w:val="center"/>
          </w:tcPr>
          <w:p>
            <w:pPr>
              <w:spacing w:line="320" w:lineRule="exact"/>
              <w:rPr>
                <w:rFonts w:ascii="宋体" w:hAnsi="宋体"/>
              </w:rPr>
            </w:pPr>
            <w:r>
              <w:rPr>
                <w:rFonts w:hint="eastAsia" w:ascii="宋体" w:hAnsi="宋体"/>
              </w:rPr>
              <w:t>提供有效的法定代表人身份证明书及授权委托书（格式见附件二）【提供身份证明书及授权委托书原件】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由厂家出具的经销商/代理商授权</w:t>
            </w:r>
          </w:p>
        </w:tc>
        <w:tc>
          <w:tcPr>
            <w:tcW w:w="6186" w:type="dxa"/>
            <w:noWrap w:val="0"/>
            <w:vAlign w:val="center"/>
          </w:tcPr>
          <w:p>
            <w:pPr>
              <w:spacing w:line="320" w:lineRule="exact"/>
              <w:rPr>
                <w:rFonts w:hint="eastAsia" w:ascii="宋体" w:hAnsi="宋体"/>
              </w:rPr>
            </w:pPr>
            <w:r>
              <w:rPr>
                <w:rFonts w:hint="eastAsia" w:ascii="宋体" w:hAnsi="宋体"/>
              </w:rPr>
              <w:t>若投标人为消防应急车辆的授权代理商或经销商，须提供生产制造商出具的针对本项目的合法授权；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3</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186"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8" w:type="dxa"/>
            <w:noWrap w:val="0"/>
            <w:vAlign w:val="center"/>
          </w:tcPr>
          <w:p>
            <w:pPr>
              <w:spacing w:line="320" w:lineRule="exact"/>
              <w:jc w:val="center"/>
              <w:rPr>
                <w:rFonts w:hint="eastAsia" w:ascii="宋体" w:hAnsi="宋体"/>
              </w:rPr>
            </w:pPr>
            <w:r>
              <w:rPr>
                <w:rFonts w:ascii="宋体" w:hAnsi="宋体"/>
              </w:rPr>
              <w:t>4</w:t>
            </w:r>
          </w:p>
        </w:tc>
        <w:tc>
          <w:tcPr>
            <w:tcW w:w="1993" w:type="dxa"/>
            <w:noWrap w:val="0"/>
            <w:vAlign w:val="center"/>
          </w:tcPr>
          <w:p>
            <w:pPr>
              <w:spacing w:line="320" w:lineRule="exact"/>
              <w:rPr>
                <w:rFonts w:hint="eastAsia" w:ascii="宋体" w:hAnsi="宋体"/>
              </w:rPr>
            </w:pPr>
            <w:r>
              <w:rPr>
                <w:rFonts w:hint="eastAsia" w:ascii="微软雅黑" w:hAnsi="微软雅黑" w:eastAsia="微软雅黑"/>
                <w:shd w:val="clear" w:color="auto" w:fill="FFFFFF"/>
              </w:rPr>
              <w:t>企业资质类别等级</w:t>
            </w:r>
          </w:p>
        </w:tc>
        <w:tc>
          <w:tcPr>
            <w:tcW w:w="6186" w:type="dxa"/>
            <w:noWrap w:val="0"/>
            <w:vAlign w:val="center"/>
          </w:tcPr>
          <w:p>
            <w:pPr>
              <w:spacing w:line="320" w:lineRule="exact"/>
              <w:rPr>
                <w:rFonts w:hint="eastAsia" w:ascii="宋体" w:hAnsi="宋体"/>
              </w:rPr>
            </w:pPr>
            <w:r>
              <w:rPr>
                <w:rFonts w:hint="eastAsia" w:ascii="宋体" w:hAnsi="宋体"/>
              </w:rPr>
              <w:t>设备制造/生产许可证（消防应急车辆）【提供复印件或扫描件】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5</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w:t>
            </w:r>
            <w:r>
              <w:rPr>
                <w:rFonts w:ascii="微软雅黑" w:hAnsi="微软雅黑" w:eastAsia="微软雅黑"/>
                <w:shd w:val="clear" w:color="auto" w:fill="FFFFFF"/>
              </w:rPr>
              <w:t>/</w:t>
            </w:r>
            <w:r>
              <w:rPr>
                <w:rFonts w:hint="eastAsia" w:ascii="微软雅黑" w:hAnsi="微软雅黑" w:eastAsia="微软雅黑"/>
                <w:shd w:val="clear" w:color="auto" w:fill="FFFFFF"/>
              </w:rPr>
              <w:t>工厂基础管理能力</w:t>
            </w:r>
          </w:p>
        </w:tc>
        <w:tc>
          <w:tcPr>
            <w:tcW w:w="6186" w:type="dxa"/>
            <w:noWrap w:val="0"/>
            <w:vAlign w:val="center"/>
          </w:tcPr>
          <w:p>
            <w:pPr>
              <w:spacing w:line="320" w:lineRule="exact"/>
              <w:rPr>
                <w:rFonts w:hint="eastAsia" w:ascii="宋体" w:hAnsi="宋体"/>
              </w:rPr>
            </w:pPr>
            <w:r>
              <w:rPr>
                <w:rFonts w:hint="eastAsia" w:ascii="宋体" w:hAnsi="宋体"/>
              </w:rPr>
              <w:t>提供有效的企业及工厂的ISO9001质量管理体系认证证书、ISO14001环境管理体系认证证书、OHSAS18001/ISO45001职业健康安全管理体系认证证书。【提供复印件或扫描件】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6</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186" w:type="dxa"/>
            <w:noWrap w:val="0"/>
            <w:vAlign w:val="center"/>
          </w:tcPr>
          <w:p>
            <w:pPr>
              <w:spacing w:line="320" w:lineRule="exact"/>
              <w:rPr>
                <w:rFonts w:hint="eastAsia" w:ascii="宋体" w:hAnsi="宋体"/>
              </w:rPr>
            </w:pPr>
            <w:r>
              <w:rPr>
                <w:rFonts w:hint="eastAsia" w:ascii="宋体" w:hAnsi="宋体"/>
              </w:rPr>
              <w:t>财务状况良好，近3年均无亏损。【提供近2019-2021年或2020-2022年的财务报表（资产负债表、现金流量表、利润表）及第三方会计师事务所年度审计报告】。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7</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186" w:type="dxa"/>
            <w:noWrap w:val="0"/>
            <w:vAlign w:val="center"/>
          </w:tcPr>
          <w:p>
            <w:pPr>
              <w:spacing w:line="320" w:lineRule="exact"/>
              <w:jc w:val="lef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8" w:type="dxa"/>
            <w:noWrap w:val="0"/>
            <w:vAlign w:val="center"/>
          </w:tcPr>
          <w:p>
            <w:pPr>
              <w:spacing w:line="320" w:lineRule="exact"/>
              <w:jc w:val="center"/>
              <w:rPr>
                <w:rFonts w:hint="eastAsia" w:ascii="宋体" w:hAnsi="宋体"/>
              </w:rPr>
            </w:pPr>
            <w:r>
              <w:rPr>
                <w:rFonts w:ascii="宋体" w:hAnsi="宋体"/>
              </w:rPr>
              <w:t>8</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186" w:type="dxa"/>
            <w:noWrap w:val="0"/>
            <w:vAlign w:val="center"/>
          </w:tcPr>
          <w:p>
            <w:pPr>
              <w:spacing w:line="320" w:lineRule="exact"/>
              <w:jc w:val="left"/>
              <w:rPr>
                <w:rFonts w:hint="eastAsia" w:ascii="宋体" w:hAnsi="宋体"/>
              </w:rPr>
            </w:pPr>
            <w:r>
              <w:rPr>
                <w:rFonts w:hint="eastAsia" w:ascii="宋体" w:hAnsi="宋体"/>
              </w:rPr>
              <w:t>提供近三年业绩：1）喷射消防车：提供工作高度及跨度不低于本项目招标要求（且采用进口发动机的消防应急车辆）的案例不少于</w:t>
            </w:r>
            <w:r>
              <w:rPr>
                <w:rFonts w:ascii="宋体" w:hAnsi="宋体"/>
              </w:rPr>
              <w:t>5</w:t>
            </w:r>
            <w:r>
              <w:rPr>
                <w:rFonts w:hint="eastAsia" w:ascii="宋体" w:hAnsi="宋体"/>
              </w:rPr>
              <w:t>例（需分别提供消防单位及民用企业案例，民用企业案例不少于</w:t>
            </w:r>
            <w:r>
              <w:rPr>
                <w:rFonts w:ascii="宋体" w:hAnsi="宋体"/>
              </w:rPr>
              <w:t>1</w:t>
            </w:r>
            <w:r>
              <w:rPr>
                <w:rFonts w:hint="eastAsia" w:ascii="宋体" w:hAnsi="宋体"/>
              </w:rPr>
              <w:t>个），单个案例合同金额不低于</w:t>
            </w:r>
            <w:r>
              <w:rPr>
                <w:rFonts w:ascii="宋体" w:hAnsi="宋体"/>
              </w:rPr>
              <w:t>3</w:t>
            </w:r>
            <w:r>
              <w:rPr>
                <w:rFonts w:hint="eastAsia" w:ascii="宋体" w:hAnsi="宋体"/>
              </w:rPr>
              <w:t>00万元；2）</w:t>
            </w:r>
            <w:r>
              <w:rPr>
                <w:rFonts w:hint="eastAsia" w:ascii="宋体" w:hAnsi="宋体"/>
              </w:rPr>
              <w:tab/>
            </w:r>
            <w:r>
              <w:rPr>
                <w:rFonts w:hint="eastAsia" w:ascii="宋体" w:hAnsi="宋体"/>
              </w:rPr>
              <w:t>水罐消防车：提供液罐容量不低于本项目招标要求的案例不少于2例。</w:t>
            </w:r>
          </w:p>
          <w:p>
            <w:pPr>
              <w:spacing w:line="320" w:lineRule="exact"/>
              <w:rPr>
                <w:rFonts w:hint="eastAsia" w:ascii="宋体" w:hAnsi="宋体"/>
              </w:rPr>
            </w:pPr>
            <w:r>
              <w:rPr>
                <w:rFonts w:hint="eastAsia" w:ascii="宋体" w:hAnsi="宋体"/>
              </w:rPr>
              <w:t>【提供项目中标通知书、合同书及竣工验收证明或发票复印件】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08" w:type="dxa"/>
            <w:noWrap w:val="0"/>
            <w:vAlign w:val="center"/>
          </w:tcPr>
          <w:p>
            <w:pPr>
              <w:spacing w:line="320" w:lineRule="exact"/>
              <w:jc w:val="center"/>
              <w:rPr>
                <w:rFonts w:ascii="宋体" w:hAnsi="宋体"/>
              </w:rPr>
            </w:pPr>
            <w:r>
              <w:rPr>
                <w:rFonts w:hint="eastAsia" w:ascii="宋体" w:hAnsi="宋体"/>
              </w:rPr>
              <w:t>9</w:t>
            </w:r>
          </w:p>
        </w:tc>
        <w:tc>
          <w:tcPr>
            <w:tcW w:w="1993"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售后服务点说明</w:t>
            </w:r>
          </w:p>
        </w:tc>
        <w:tc>
          <w:tcPr>
            <w:tcW w:w="6186" w:type="dxa"/>
            <w:noWrap w:val="0"/>
            <w:vAlign w:val="center"/>
          </w:tcPr>
          <w:p>
            <w:pPr>
              <w:spacing w:line="320" w:lineRule="exact"/>
              <w:jc w:val="left"/>
              <w:rPr>
                <w:rFonts w:hint="eastAsia" w:ascii="宋体" w:hAnsi="宋体"/>
              </w:rPr>
            </w:pPr>
            <w:r>
              <w:rPr>
                <w:rFonts w:hint="eastAsia" w:ascii="宋体" w:hAnsi="宋体"/>
              </w:rPr>
              <w:t>要求投标人在四川遂宁或成都区域有稳定售后服务中心，能满足在接到甲方故障报修后2小时内响应；需到现场解决的，维修人员须24小时内到场进行维修处理。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hint="eastAsia" w:ascii="宋体" w:hAnsi="宋体"/>
              </w:rPr>
            </w:pPr>
            <w:r>
              <w:rPr>
                <w:rFonts w:ascii="宋体" w:hAnsi="宋体"/>
              </w:rPr>
              <w:t>10</w:t>
            </w:r>
          </w:p>
        </w:tc>
        <w:tc>
          <w:tcPr>
            <w:tcW w:w="1993"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186"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adjustRightInd w:val="0"/>
        <w:snapToGrid w:val="0"/>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adjustRightInd w:val="0"/>
        <w:snapToGrid w:val="0"/>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adjustRightInd w:val="0"/>
        <w:snapToGrid w:val="0"/>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pPr>
        <w:pStyle w:val="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14376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2023-09-13T07:13:35Z</dcterms:created>
  <dc:creator>Administrator</dc:creator>
  <cp:lastModifiedBy>Administrator</cp:lastModifiedBy>
  <dcterms:modified xsi:type="dcterms:W3CDTF">2023-09-13T07:13:58Z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18FD87272A6D4BA9B16A542ED873280B_12</vt:lpwstr>
  </property>
</Properties>
</file>