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left="3196" w:leftChars="760" w:hanging="1600" w:hangingChars="500"/>
        <w:jc w:val="left"/>
        <w:rPr>
          <w:rFonts w:hint="eastAsia" w:ascii="仿宋" w:hAnsi="仿宋" w:eastAsia="仿宋"/>
          <w:sz w:val="32"/>
          <w:szCs w:val="32"/>
          <w:lang w:eastAsia="zh-CN"/>
        </w:rPr>
      </w:pPr>
      <w:r>
        <w:rPr>
          <w:rFonts w:hint="eastAsia" w:ascii="仿宋" w:hAnsi="仿宋" w:eastAsia="仿宋"/>
          <w:sz w:val="32"/>
          <w:szCs w:val="32"/>
        </w:rPr>
        <w:t>项目名称：</w:t>
      </w:r>
      <w:r>
        <w:rPr>
          <w:rFonts w:hint="eastAsia" w:ascii="仿宋" w:hAnsi="仿宋" w:eastAsia="仿宋"/>
          <w:sz w:val="32"/>
          <w:szCs w:val="32"/>
          <w:lang w:eastAsia="zh-CN"/>
        </w:rPr>
        <w:t>黄金谷生态制曲中心二期</w:t>
      </w:r>
      <w:r>
        <w:rPr>
          <w:rFonts w:hint="eastAsia" w:ascii="仿宋" w:hAnsi="仿宋" w:eastAsia="仿宋"/>
          <w:sz w:val="32"/>
          <w:szCs w:val="32"/>
          <w:lang w:val="en-US" w:eastAsia="zh-CN"/>
        </w:rPr>
        <w:t>-</w:t>
      </w:r>
      <w:r>
        <w:rPr>
          <w:rFonts w:hint="eastAsia" w:ascii="仿宋" w:hAnsi="仿宋" w:eastAsia="仿宋"/>
          <w:sz w:val="32"/>
          <w:szCs w:val="32"/>
          <w:lang w:eastAsia="zh-CN"/>
        </w:rPr>
        <w:t>自动化管理及曲块输送系统设备采购及安装工程</w:t>
      </w: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0"/>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3"/>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8"/>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3"/>
        <w:numPr>
          <w:ilvl w:val="0"/>
          <w:numId w:val="2"/>
        </w:numPr>
      </w:pPr>
      <w:bookmarkStart w:id="6" w:name="_Toc31558"/>
      <w:r>
        <w:rPr>
          <w:rFonts w:hint="eastAsia"/>
        </w:rPr>
        <w:t>承诺书</w:t>
      </w:r>
      <w:bookmarkEnd w:id="6"/>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hint="eastAsia"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7" w:name="_Toc1731"/>
      <w:r>
        <w:rPr>
          <w:rFonts w:hint="eastAsia" w:cs="微软雅黑" w:asciiTheme="minorEastAsia" w:hAnsiTheme="minorEastAsia"/>
          <w:sz w:val="30"/>
          <w:szCs w:val="30"/>
        </w:rPr>
        <w:t>廉洁保密承诺书</w:t>
      </w:r>
      <w:bookmarkEnd w:id="7"/>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8" w:name="_Toc28835"/>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lang w:bidi="en-US"/>
        </w:rPr>
      </w:pPr>
      <w:bookmarkStart w:id="9" w:name="_Toc14765"/>
      <w:r>
        <w:rPr>
          <w:rFonts w:hint="eastAsia"/>
          <w:lang w:bidi="en-US"/>
        </w:rPr>
        <w:t>拟</w:t>
      </w:r>
      <w:r>
        <w:rPr>
          <w:rFonts w:hint="eastAsia"/>
          <w:color w:val="auto"/>
          <w:lang w:bidi="en-US"/>
        </w:rPr>
        <w:t>派本项目</w:t>
      </w:r>
      <w:r>
        <w:rPr>
          <w:rFonts w:hint="eastAsia"/>
          <w:lang w:bidi="en-US"/>
        </w:rPr>
        <w:t>团队主要人员及履历</w:t>
      </w:r>
      <w:bookmarkEnd w:id="9"/>
    </w:p>
    <w:p>
      <w:pPr>
        <w:jc w:val="center"/>
        <w:rPr>
          <w:b/>
          <w:sz w:val="24"/>
        </w:rPr>
      </w:pPr>
      <w:r>
        <w:rPr>
          <w:rFonts w:hint="eastAsia"/>
          <w:b/>
          <w:sz w:val="24"/>
        </w:rPr>
        <w:t>项目管理机构组成表</w:t>
      </w:r>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bookmarkStart w:id="10"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bookmarkEnd w:id="10"/>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autoSpaceDE w:val="0"/>
        <w:autoSpaceDN w:val="0"/>
        <w:adjustRightInd w:val="0"/>
        <w:snapToGrid w:val="0"/>
        <w:spacing w:line="360" w:lineRule="auto"/>
        <w:jc w:val="left"/>
        <w:rPr>
          <w:rFonts w:cs="仿宋_GB2312" w:asciiTheme="minorEastAsia" w:hAnsiTheme="minorEastAsia"/>
          <w:kern w:val="0"/>
        </w:rPr>
      </w:pPr>
    </w:p>
    <w:p>
      <w:pPr>
        <w:jc w:val="center"/>
        <w:rPr>
          <w:rFonts w:cs="仿宋_GB2312" w:asciiTheme="minorEastAsia" w:hAnsiTheme="minorEastAsia"/>
          <w:sz w:val="28"/>
        </w:rPr>
      </w:pPr>
      <w:bookmarkStart w:id="11" w:name="_Toc208823046"/>
      <w:r>
        <w:rPr>
          <w:rFonts w:hint="eastAsia" w:cs="仿宋_GB2312" w:asciiTheme="minorEastAsia" w:hAnsiTheme="minorEastAsia"/>
          <w:sz w:val="28"/>
        </w:rPr>
        <w:br w:type="page"/>
      </w:r>
      <w:bookmarkStart w:id="12" w:name="_Hlk48865172"/>
      <w:r>
        <w:rPr>
          <w:rFonts w:hint="eastAsia"/>
          <w:b/>
          <w:sz w:val="24"/>
        </w:rPr>
        <w:t>主要人员简历表</w:t>
      </w:r>
      <w:bookmarkEnd w:id="11"/>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w:t>
            </w:r>
            <w:r>
              <w:rPr>
                <w:rFonts w:hint="eastAsia" w:cs="仿宋_GB2312" w:asciiTheme="minorEastAsia" w:hAnsiTheme="minorEastAsia"/>
                <w:kern w:val="0"/>
                <w:szCs w:val="21"/>
              </w:rPr>
              <w:tab/>
            </w:r>
            <w:r>
              <w:rPr>
                <w:rFonts w:hint="eastAsia" w:cs="仿宋_GB2312" w:asciiTheme="minorEastAsia" w:hAnsiTheme="minorEastAsia"/>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w:t>
            </w:r>
            <w:r>
              <w:rPr>
                <w:rFonts w:hint="eastAsia" w:cs="仿宋_GB2312" w:asciiTheme="minorEastAsia" w:hAnsiTheme="minorEastAsia"/>
                <w:kern w:val="0"/>
                <w:szCs w:val="21"/>
              </w:rPr>
              <w:tab/>
            </w:r>
            <w:r>
              <w:rPr>
                <w:rFonts w:hint="eastAsia" w:cs="仿宋_GB2312" w:asciiTheme="minorEastAsia" w:hAnsiTheme="minorEastAsia"/>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w:t>
            </w:r>
            <w:r>
              <w:rPr>
                <w:rFonts w:hint="eastAsia" w:cs="仿宋_GB2312" w:asciiTheme="minorEastAsia" w:hAnsiTheme="minorEastAsia"/>
                <w:spacing w:val="-1"/>
                <w:kern w:val="0"/>
                <w:szCs w:val="21"/>
              </w:rPr>
              <w:t>毕</w:t>
            </w:r>
            <w:r>
              <w:rPr>
                <w:rFonts w:hint="eastAsia" w:cs="仿宋_GB2312" w:asciiTheme="minorEastAsia" w:hAnsiTheme="minorEastAsia"/>
                <w:kern w:val="0"/>
                <w:szCs w:val="21"/>
              </w:rPr>
              <w:t>业于</w:t>
            </w:r>
            <w:r>
              <w:rPr>
                <w:rFonts w:hint="eastAsia" w:cs="仿宋_GB2312" w:asciiTheme="minorEastAsia" w:hAnsiTheme="minorEastAsia"/>
                <w:kern w:val="0"/>
                <w:szCs w:val="21"/>
              </w:rPr>
              <w:tab/>
            </w:r>
            <w:r>
              <w:rPr>
                <w:rFonts w:hint="eastAsia" w:cs="仿宋_GB2312" w:asciiTheme="minorEastAsia" w:hAnsiTheme="minorEastAsia"/>
                <w:kern w:val="0"/>
                <w:szCs w:val="21"/>
              </w:rPr>
              <w:t>学校</w:t>
            </w:r>
            <w:r>
              <w:rPr>
                <w:rFonts w:hint="eastAsia" w:cs="仿宋_GB2312" w:asciiTheme="minorEastAsia" w:hAnsiTheme="minorEastAsia"/>
                <w:kern w:val="0"/>
                <w:szCs w:val="21"/>
              </w:rPr>
              <w:tab/>
            </w:r>
            <w:r>
              <w:rPr>
                <w:rFonts w:hint="eastAsia" w:cs="仿宋_GB2312" w:asciiTheme="minorEastAsia" w:hAnsiTheme="minorEastAsia"/>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时</w:t>
            </w:r>
            <w:r>
              <w:rPr>
                <w:rFonts w:hint="eastAsia" w:cs="仿宋_GB2312" w:asciiTheme="minorEastAsia" w:hAnsiTheme="minorEastAsia"/>
                <w:kern w:val="0"/>
                <w:szCs w:val="21"/>
              </w:rPr>
              <w:tab/>
            </w:r>
            <w:r>
              <w:rPr>
                <w:rFonts w:hint="eastAsia" w:cs="仿宋_GB2312" w:asciiTheme="minorEastAsia" w:hAnsiTheme="minorEastAsia"/>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招标人及合同管理部门有效固定座机</w:t>
            </w:r>
          </w:p>
        </w:tc>
      </w:tr>
      <w:bookmarkEnd w:id="12"/>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spacing w:before="156" w:beforeLines="50"/>
        <w:ind w:firstLine="420" w:firstLineChars="200"/>
        <w:rPr>
          <w:rFonts w:cs="仿宋_GB2312" w:asciiTheme="minorEastAsia" w:hAnsiTheme="minorEastAsia"/>
        </w:rPr>
      </w:pPr>
      <w:r>
        <w:rPr>
          <w:rFonts w:hint="eastAsia" w:cs="仿宋_GB2312" w:asciiTheme="minorEastAsia" w:hAnsiTheme="minorEastAsia"/>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lang w:bidi="en-US"/>
        </w:rPr>
      </w:pPr>
      <w:r>
        <w:rPr>
          <w:rFonts w:hint="eastAsia" w:ascii="仿宋" w:hAnsi="仿宋" w:eastAsia="仿宋"/>
          <w:b/>
          <w:bCs/>
          <w:sz w:val="24"/>
          <w:lang w:bidi="en-US"/>
        </w:rPr>
        <w:t>拟派项目团队要求：</w:t>
      </w:r>
    </w:p>
    <w:p>
      <w:pPr>
        <w:numPr>
          <w:ilvl w:val="0"/>
          <w:numId w:val="3"/>
        </w:numPr>
        <w:ind w:firstLine="480" w:firstLineChars="200"/>
        <w:rPr>
          <w:rFonts w:ascii="仿宋" w:hAnsi="仿宋" w:eastAsia="仿宋"/>
          <w:sz w:val="24"/>
          <w:lang w:bidi="en-US"/>
        </w:rPr>
      </w:pPr>
      <w:r>
        <w:rPr>
          <w:rFonts w:hint="eastAsia" w:ascii="仿宋" w:hAnsi="仿宋" w:eastAsia="仿宋"/>
          <w:color w:val="FF0000"/>
          <w:sz w:val="24"/>
          <w:lang w:bidi="en-US"/>
        </w:rPr>
        <w:t>项目经理1名，</w:t>
      </w:r>
      <w:r>
        <w:rPr>
          <w:rFonts w:hint="eastAsia" w:ascii="仿宋" w:hAnsi="仿宋" w:eastAsia="仿宋"/>
          <w:sz w:val="24"/>
          <w:lang w:bidi="en-US"/>
        </w:rPr>
        <w:t>具有机电工程</w:t>
      </w:r>
      <w:r>
        <w:rPr>
          <w:rFonts w:hint="eastAsia" w:ascii="仿宋" w:hAnsi="仿宋" w:eastAsia="仿宋"/>
          <w:sz w:val="24"/>
          <w:lang w:val="en-US" w:eastAsia="zh-CN" w:bidi="en-US"/>
        </w:rPr>
        <w:t>一</w:t>
      </w:r>
      <w:r>
        <w:rPr>
          <w:rFonts w:hint="eastAsia" w:ascii="仿宋" w:hAnsi="仿宋" w:eastAsia="仿宋"/>
          <w:sz w:val="24"/>
          <w:lang w:bidi="en-US"/>
        </w:rPr>
        <w:t>级建造师及以上资格证书</w:t>
      </w:r>
      <w:r>
        <w:rPr>
          <w:rFonts w:hint="eastAsia" w:ascii="仿宋" w:hAnsi="仿宋" w:eastAsia="仿宋"/>
          <w:sz w:val="24"/>
          <w:lang w:val="en-US" w:eastAsia="zh-CN" w:bidi="en-US"/>
        </w:rPr>
        <w:t>或高</w:t>
      </w:r>
      <w:r>
        <w:rPr>
          <w:rFonts w:hint="eastAsia" w:ascii="仿宋" w:hAnsi="仿宋" w:eastAsia="仿宋"/>
          <w:sz w:val="24"/>
          <w:lang w:bidi="en-US"/>
        </w:rPr>
        <w:t>级及以上技术职称、在投标人单位购买</w:t>
      </w:r>
      <w:r>
        <w:rPr>
          <w:rFonts w:hint="eastAsia" w:ascii="仿宋" w:hAnsi="仿宋" w:eastAsia="仿宋"/>
          <w:sz w:val="24"/>
          <w:lang w:val="en-US" w:eastAsia="zh-CN" w:bidi="en-US"/>
        </w:rPr>
        <w:t>6个月及以上</w:t>
      </w:r>
      <w:r>
        <w:rPr>
          <w:rFonts w:hint="eastAsia" w:ascii="仿宋" w:hAnsi="仿宋" w:eastAsia="仿宋"/>
          <w:sz w:val="24"/>
          <w:lang w:bidi="en-US"/>
        </w:rPr>
        <w:t xml:space="preserve">社保的缴费证明； </w:t>
      </w:r>
    </w:p>
    <w:p>
      <w:pPr>
        <w:numPr>
          <w:ilvl w:val="0"/>
          <w:numId w:val="3"/>
        </w:numPr>
        <w:ind w:firstLine="480" w:firstLineChars="200"/>
        <w:rPr>
          <w:rFonts w:ascii="仿宋" w:hAnsi="仿宋" w:eastAsia="仿宋"/>
          <w:sz w:val="24"/>
          <w:lang w:bidi="en-US"/>
        </w:rPr>
      </w:pPr>
      <w:r>
        <w:rPr>
          <w:rFonts w:hint="eastAsia" w:ascii="仿宋" w:hAnsi="仿宋" w:eastAsia="仿宋"/>
          <w:color w:val="FF0000"/>
          <w:sz w:val="24"/>
          <w:lang w:bidi="en-US"/>
        </w:rPr>
        <w:t>技术负责人1名，</w:t>
      </w:r>
      <w:r>
        <w:rPr>
          <w:rFonts w:hint="eastAsia" w:ascii="仿宋" w:hAnsi="仿宋" w:eastAsia="仿宋"/>
          <w:sz w:val="24"/>
          <w:lang w:bidi="en-US"/>
        </w:rPr>
        <w:t>具有机电工程</w:t>
      </w:r>
      <w:r>
        <w:rPr>
          <w:rFonts w:hint="eastAsia" w:ascii="仿宋" w:hAnsi="仿宋" w:eastAsia="仿宋"/>
          <w:sz w:val="24"/>
          <w:lang w:val="en-US" w:eastAsia="zh-CN" w:bidi="en-US"/>
        </w:rPr>
        <w:t>一</w:t>
      </w:r>
      <w:r>
        <w:rPr>
          <w:rFonts w:hint="eastAsia" w:ascii="仿宋" w:hAnsi="仿宋" w:eastAsia="仿宋"/>
          <w:sz w:val="24"/>
          <w:lang w:bidi="en-US"/>
        </w:rPr>
        <w:t>级建造师以上资格证书</w:t>
      </w:r>
      <w:r>
        <w:rPr>
          <w:rFonts w:hint="eastAsia" w:ascii="仿宋" w:hAnsi="仿宋" w:eastAsia="仿宋"/>
          <w:sz w:val="24"/>
          <w:lang w:val="en-US" w:eastAsia="zh-CN" w:bidi="en-US"/>
        </w:rPr>
        <w:t>或高</w:t>
      </w:r>
      <w:r>
        <w:rPr>
          <w:rFonts w:hint="eastAsia" w:ascii="仿宋" w:hAnsi="仿宋" w:eastAsia="仿宋"/>
          <w:sz w:val="24"/>
          <w:lang w:bidi="en-US"/>
        </w:rPr>
        <w:t>级及以上技术职称、在投标人单位购买</w:t>
      </w:r>
      <w:r>
        <w:rPr>
          <w:rFonts w:hint="eastAsia" w:ascii="仿宋" w:hAnsi="仿宋" w:eastAsia="仿宋"/>
          <w:sz w:val="24"/>
          <w:lang w:val="en-US" w:eastAsia="zh-CN" w:bidi="en-US"/>
        </w:rPr>
        <w:t>6个月及以上</w:t>
      </w:r>
      <w:r>
        <w:rPr>
          <w:rFonts w:hint="eastAsia" w:ascii="仿宋" w:hAnsi="仿宋" w:eastAsia="仿宋"/>
          <w:sz w:val="24"/>
          <w:lang w:bidi="en-US"/>
        </w:rPr>
        <w:t>社保的缴费证明；</w:t>
      </w:r>
    </w:p>
    <w:p>
      <w:pPr>
        <w:numPr>
          <w:ilvl w:val="0"/>
          <w:numId w:val="0"/>
        </w:numPr>
        <w:ind w:firstLine="480" w:firstLineChars="200"/>
        <w:rPr>
          <w:rFonts w:ascii="仿宋" w:hAnsi="仿宋" w:eastAsia="仿宋"/>
          <w:sz w:val="24"/>
          <w:lang w:bidi="en-US"/>
        </w:rPr>
      </w:pPr>
      <w:r>
        <w:rPr>
          <w:rFonts w:hint="eastAsia" w:ascii="仿宋" w:hAnsi="仿宋" w:eastAsia="仿宋"/>
          <w:sz w:val="24"/>
          <w:lang w:val="en-US" w:eastAsia="zh-CN" w:bidi="en-US"/>
        </w:rPr>
        <w:t>3、</w:t>
      </w:r>
      <w:r>
        <w:rPr>
          <w:rFonts w:hint="eastAsia" w:ascii="仿宋" w:hAnsi="仿宋" w:eastAsia="仿宋"/>
          <w:sz w:val="24"/>
          <w:lang w:bidi="en-US"/>
        </w:rPr>
        <w:t>其他主要管理人员持有相关专业的有效证件、在投标人单位购买社保的缴费证明。</w:t>
      </w:r>
    </w:p>
    <w:p>
      <w:pPr>
        <w:rPr>
          <w:lang w:bidi="en-US"/>
        </w:rPr>
      </w:pPr>
      <w:r>
        <w:rPr>
          <w:rFonts w:hint="eastAsia"/>
          <w:lang w:bidi="en-US"/>
        </w:rPr>
        <w:t xml:space="preserve"> </w:t>
      </w:r>
    </w:p>
    <w:p>
      <w:pPr>
        <w:pStyle w:val="3"/>
        <w:numPr>
          <w:ilvl w:val="0"/>
          <w:numId w:val="2"/>
        </w:numPr>
      </w:pPr>
      <w:bookmarkStart w:id="13" w:name="_Toc1920"/>
      <w:r>
        <w:rPr>
          <w:rFonts w:hint="eastAsia"/>
        </w:rPr>
        <w:t>诚信度</w:t>
      </w:r>
      <w:bookmarkEnd w:id="13"/>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4" w:name="_Toc11363"/>
      <w:r>
        <w:rPr>
          <w:rFonts w:hint="eastAsia"/>
        </w:rPr>
        <w:t>财务状况</w:t>
      </w:r>
      <w:bookmarkEnd w:id="14"/>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3"/>
        <w:numPr>
          <w:ilvl w:val="0"/>
          <w:numId w:val="2"/>
        </w:numPr>
        <w:rPr>
          <w:rFonts w:hint="eastAsia"/>
          <w:lang w:val="en-US" w:eastAsia="zh-CN"/>
        </w:rPr>
      </w:pPr>
      <w:bookmarkStart w:id="15" w:name="_Toc14096"/>
      <w:r>
        <w:rPr>
          <w:rFonts w:hint="eastAsia"/>
        </w:rPr>
        <w:t>同类业绩一栏表</w:t>
      </w:r>
      <w:bookmarkEnd w:id="15"/>
    </w:p>
    <w:p>
      <w:pPr>
        <w:tabs>
          <w:tab w:val="right" w:leader="dot" w:pos="9471"/>
        </w:tabs>
        <w:adjustRightInd w:val="0"/>
        <w:snapToGrid w:val="0"/>
        <w:spacing w:line="360" w:lineRule="auto"/>
        <w:ind w:firstLine="480" w:firstLineChars="200"/>
        <w:rPr>
          <w:rFonts w:hint="eastAsia" w:ascii="仿宋" w:hAnsi="仿宋" w:eastAsia="仿宋" w:cstheme="minorBidi"/>
          <w:b w:val="0"/>
          <w:bCs w:val="0"/>
          <w:color w:val="auto"/>
          <w:kern w:val="2"/>
          <w:sz w:val="24"/>
          <w:szCs w:val="24"/>
          <w:lang w:val="en-US" w:eastAsia="zh-CN" w:bidi="en-US"/>
        </w:rPr>
      </w:pPr>
      <w:r>
        <w:rPr>
          <w:rFonts w:hint="eastAsia" w:ascii="仿宋" w:hAnsi="仿宋" w:eastAsia="仿宋" w:cstheme="minorBidi"/>
          <w:b w:val="0"/>
          <w:bCs w:val="0"/>
          <w:color w:val="auto"/>
          <w:kern w:val="2"/>
          <w:sz w:val="24"/>
          <w:szCs w:val="24"/>
          <w:lang w:val="en-US" w:eastAsia="zh-CN" w:bidi="en-US"/>
        </w:rPr>
        <w:t>提供近3年（2020-至今）</w:t>
      </w:r>
      <w:r>
        <w:rPr>
          <w:rFonts w:hint="eastAsia" w:ascii="宋体" w:hAnsi="宋体" w:cs="宋体"/>
          <w:bCs/>
          <w:snapToGrid w:val="0"/>
          <w:kern w:val="0"/>
          <w:sz w:val="24"/>
          <w:highlight w:val="none"/>
        </w:rPr>
        <w:t>具有</w:t>
      </w:r>
      <w:r>
        <w:rPr>
          <w:rFonts w:hint="eastAsia" w:ascii="宋体" w:hAnsi="宋体" w:cs="宋体"/>
          <w:bCs/>
          <w:snapToGrid w:val="0"/>
          <w:kern w:val="0"/>
          <w:sz w:val="24"/>
          <w:highlight w:val="none"/>
          <w:lang w:val="en-US" w:eastAsia="zh-CN"/>
        </w:rPr>
        <w:t>1</w:t>
      </w:r>
      <w:r>
        <w:rPr>
          <w:rFonts w:hint="eastAsia" w:ascii="宋体" w:hAnsi="宋体" w:eastAsia="宋体" w:cs="宋体"/>
          <w:bCs/>
          <w:snapToGrid w:val="0"/>
          <w:kern w:val="0"/>
          <w:sz w:val="24"/>
          <w:highlight w:val="none"/>
        </w:rPr>
        <w:t>个及以上</w:t>
      </w:r>
      <w:r>
        <w:rPr>
          <w:rFonts w:hint="eastAsia" w:ascii="宋体" w:hAnsi="宋体" w:cs="宋体"/>
          <w:bCs/>
          <w:snapToGrid w:val="0"/>
          <w:color w:val="FF0000"/>
          <w:kern w:val="0"/>
          <w:sz w:val="24"/>
          <w:highlight w:val="none"/>
          <w:lang w:val="en-US" w:eastAsia="zh-CN"/>
        </w:rPr>
        <w:t>工业</w:t>
      </w:r>
      <w:r>
        <w:rPr>
          <w:rFonts w:hint="eastAsia" w:ascii="宋体" w:hAnsi="宋体" w:eastAsia="宋体" w:cs="宋体"/>
          <w:bCs/>
          <w:snapToGrid w:val="0"/>
          <w:color w:val="FF0000"/>
          <w:kern w:val="0"/>
          <w:sz w:val="24"/>
          <w:highlight w:val="none"/>
        </w:rPr>
        <w:t>自动化</w:t>
      </w:r>
      <w:r>
        <w:rPr>
          <w:rFonts w:hint="eastAsia" w:ascii="宋体" w:hAnsi="宋体" w:cs="宋体"/>
          <w:bCs/>
          <w:snapToGrid w:val="0"/>
          <w:color w:val="FF0000"/>
          <w:kern w:val="0"/>
          <w:sz w:val="24"/>
          <w:highlight w:val="none"/>
          <w:lang w:eastAsia="zh-CN"/>
        </w:rPr>
        <w:t>（</w:t>
      </w:r>
      <w:r>
        <w:rPr>
          <w:rFonts w:hint="eastAsia" w:ascii="宋体" w:hAnsi="宋体" w:cs="宋体"/>
          <w:bCs/>
          <w:snapToGrid w:val="0"/>
          <w:color w:val="FF0000"/>
          <w:kern w:val="0"/>
          <w:sz w:val="24"/>
          <w:highlight w:val="none"/>
          <w:lang w:val="en-US" w:eastAsia="zh-CN"/>
        </w:rPr>
        <w:t>含输送系统或AGV调度系统或</w:t>
      </w:r>
      <w:r>
        <w:rPr>
          <w:rFonts w:hint="eastAsia" w:ascii="宋体" w:hAnsi="宋体" w:eastAsia="宋体" w:cs="宋体"/>
          <w:bCs/>
          <w:snapToGrid w:val="0"/>
          <w:color w:val="FF0000"/>
          <w:kern w:val="0"/>
          <w:sz w:val="24"/>
          <w:highlight w:val="none"/>
        </w:rPr>
        <w:t>智能仓储</w:t>
      </w:r>
      <w:r>
        <w:rPr>
          <w:rFonts w:hint="eastAsia" w:ascii="宋体" w:hAnsi="宋体" w:cs="宋体"/>
          <w:bCs/>
          <w:snapToGrid w:val="0"/>
          <w:color w:val="FF0000"/>
          <w:kern w:val="0"/>
          <w:sz w:val="24"/>
          <w:highlight w:val="none"/>
          <w:lang w:eastAsia="zh-CN"/>
        </w:rPr>
        <w:t>）</w:t>
      </w:r>
      <w:r>
        <w:rPr>
          <w:rFonts w:hint="eastAsia" w:ascii="宋体" w:hAnsi="宋体" w:eastAsia="宋体" w:cs="宋体"/>
          <w:bCs/>
          <w:snapToGrid w:val="0"/>
          <w:kern w:val="0"/>
          <w:sz w:val="24"/>
          <w:highlight w:val="none"/>
        </w:rPr>
        <w:t>类似业绩（单个合同金额不小于1000万元）</w:t>
      </w:r>
      <w:r>
        <w:rPr>
          <w:rFonts w:hint="eastAsia" w:ascii="仿宋" w:hAnsi="仿宋" w:eastAsia="仿宋" w:cstheme="minorBidi"/>
          <w:b w:val="0"/>
          <w:bCs w:val="0"/>
          <w:color w:val="auto"/>
          <w:kern w:val="2"/>
          <w:sz w:val="24"/>
          <w:szCs w:val="24"/>
          <w:lang w:val="en-US" w:eastAsia="zh-CN" w:bidi="en-US"/>
        </w:rPr>
        <w:t>。</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6" w:name="_Toc32186"/>
      <w:r>
        <w:t>业绩证明</w:t>
      </w:r>
      <w:bookmarkEnd w:id="16"/>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strike/>
          <w:dstrike w:val="0"/>
          <w:color w:val="auto"/>
          <w:sz w:val="24"/>
          <w:lang w:eastAsia="zh-CN" w:bidi="en-US"/>
        </w:rPr>
      </w:pPr>
      <w:r>
        <w:rPr>
          <w:rFonts w:hint="eastAsia" w:ascii="仿宋" w:hAnsi="仿宋" w:eastAsia="仿宋"/>
          <w:color w:val="auto"/>
          <w:sz w:val="24"/>
          <w:lang w:bidi="en-US"/>
        </w:rPr>
        <w:t>提供业绩合同的首页、盖章</w:t>
      </w:r>
      <w:bookmarkStart w:id="21" w:name="_GoBack"/>
      <w:bookmarkEnd w:id="21"/>
      <w:r>
        <w:rPr>
          <w:rFonts w:hint="eastAsia" w:ascii="仿宋" w:hAnsi="仿宋" w:eastAsia="仿宋"/>
          <w:color w:val="auto"/>
          <w:sz w:val="24"/>
          <w:lang w:bidi="en-US"/>
        </w:rPr>
        <w:t>页及能体现合同服务内容、施工范围、地点、时间及金额等与本项目相关部分复印件</w:t>
      </w:r>
      <w:r>
        <w:rPr>
          <w:rFonts w:hint="eastAsia" w:ascii="仿宋" w:hAnsi="仿宋" w:eastAsia="仿宋"/>
          <w:color w:val="auto"/>
          <w:sz w:val="24"/>
          <w:lang w:eastAsia="zh-CN" w:bidi="en-US"/>
        </w:rPr>
        <w:t>。</w:t>
      </w:r>
    </w:p>
    <w:p>
      <w:pPr>
        <w:pStyle w:val="3"/>
        <w:numPr>
          <w:ilvl w:val="0"/>
          <w:numId w:val="2"/>
        </w:numPr>
        <w:rPr>
          <w:color w:val="auto"/>
        </w:rPr>
      </w:pPr>
      <w:bookmarkStart w:id="17" w:name="_Toc15769"/>
      <w:r>
        <w:rPr>
          <w:rFonts w:hint="eastAsia"/>
          <w:color w:val="auto"/>
        </w:rPr>
        <w:t>供应商调查问卷</w:t>
      </w:r>
      <w:bookmarkEnd w:id="17"/>
    </w:p>
    <w:p>
      <w:pPr>
        <w:spacing w:line="540" w:lineRule="exact"/>
        <w:jc w:val="center"/>
        <w:rPr>
          <w:rFonts w:ascii="宋体" w:hAnsi="宋体" w:cs="宋体"/>
          <w:b/>
          <w:sz w:val="28"/>
          <w:szCs w:val="28"/>
        </w:rPr>
      </w:pPr>
      <w:bookmarkStart w:id="18" w:name="OLE_LINK5"/>
      <w:bookmarkStart w:id="19"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8"/>
    <w:bookmarkEnd w:id="19"/>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20" w:name="_Toc10904"/>
      <w:r>
        <w:rPr>
          <w:rFonts w:hint="eastAsia"/>
        </w:rPr>
        <w:t>其他有必要的资质及补充资料</w:t>
      </w:r>
      <w:bookmarkEnd w:id="20"/>
    </w:p>
    <w:p>
      <w:pPr>
        <w:pStyle w:val="18"/>
        <w:spacing w:line="56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jk1ODBlNzUyZTQ2YmRhNDUzOTIyNDFhYTY5YjU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5"/>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4971</Words>
  <Characters>5101</Characters>
  <Lines>52</Lines>
  <Paragraphs>14</Paragraphs>
  <TotalTime>0</TotalTime>
  <ScaleCrop>false</ScaleCrop>
  <LinksUpToDate>false</LinksUpToDate>
  <CharactersWithSpaces>5898</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Administrator</cp:lastModifiedBy>
  <dcterms:modified xsi:type="dcterms:W3CDTF">2023-10-12T08:33:42Z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141C3F86FE664FD59709654069780AEC</vt:lpwstr>
  </property>
</Properties>
</file>