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附件一：</w:t>
      </w:r>
      <w:bookmarkStart w:id="0" w:name="_Hlk108623121"/>
      <w:r>
        <w:rPr>
          <w:rFonts w:ascii="仿宋" w:hAnsi="仿宋" w:eastAsia="仿宋"/>
          <w:b/>
          <w:color w:val="auto"/>
          <w:sz w:val="32"/>
          <w:szCs w:val="32"/>
          <w:highlight w:val="none"/>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color w:val="auto"/>
              </w:rPr>
            </w:pPr>
            <w:r>
              <w:rPr>
                <w:rFonts w:hint="eastAsia" w:ascii="宋体" w:hAnsi="宋体"/>
                <w:color w:val="auto"/>
              </w:rPr>
              <w:t>序号</w:t>
            </w:r>
          </w:p>
        </w:tc>
        <w:tc>
          <w:tcPr>
            <w:tcW w:w="2126" w:type="dxa"/>
            <w:noWrap w:val="0"/>
            <w:vAlign w:val="center"/>
          </w:tcPr>
          <w:p>
            <w:pPr>
              <w:spacing w:line="360" w:lineRule="auto"/>
              <w:jc w:val="center"/>
              <w:rPr>
                <w:rFonts w:ascii="宋体" w:hAnsi="宋体"/>
                <w:color w:val="auto"/>
              </w:rPr>
            </w:pPr>
            <w:r>
              <w:rPr>
                <w:rFonts w:hint="eastAsia" w:ascii="宋体" w:hAnsi="宋体"/>
                <w:color w:val="auto"/>
              </w:rPr>
              <w:t>内容</w:t>
            </w:r>
          </w:p>
        </w:tc>
        <w:tc>
          <w:tcPr>
            <w:tcW w:w="6802" w:type="dxa"/>
            <w:noWrap w:val="0"/>
            <w:vAlign w:val="center"/>
          </w:tcPr>
          <w:p>
            <w:pPr>
              <w:spacing w:line="360" w:lineRule="auto"/>
              <w:jc w:val="center"/>
              <w:rPr>
                <w:rFonts w:ascii="宋体" w:hAnsi="宋体"/>
                <w:color w:val="auto"/>
              </w:rPr>
            </w:pPr>
            <w:r>
              <w:rPr>
                <w:rFonts w:hint="eastAsia" w:ascii="宋体" w:hAnsi="宋体"/>
                <w:color w:val="auto"/>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color w:val="auto"/>
              </w:rPr>
            </w:pPr>
            <w:r>
              <w:rPr>
                <w:rFonts w:hint="eastAsia" w:ascii="宋体" w:hAnsi="宋体"/>
                <w:color w:val="auto"/>
              </w:rPr>
              <w:t>1</w:t>
            </w:r>
          </w:p>
        </w:tc>
        <w:tc>
          <w:tcPr>
            <w:tcW w:w="2126" w:type="dxa"/>
            <w:noWrap w:val="0"/>
            <w:vAlign w:val="center"/>
          </w:tcPr>
          <w:p>
            <w:pPr>
              <w:spacing w:line="320" w:lineRule="exact"/>
              <w:rPr>
                <w:rFonts w:ascii="微软雅黑" w:hAnsi="微软雅黑" w:eastAsia="微软雅黑"/>
                <w:color w:val="auto"/>
              </w:rPr>
            </w:pPr>
            <w:r>
              <w:rPr>
                <w:rFonts w:hint="eastAsia" w:ascii="微软雅黑" w:hAnsi="微软雅黑" w:eastAsia="微软雅黑"/>
                <w:color w:val="auto"/>
              </w:rPr>
              <w:t>法定代表人身份证明书或授权委托书</w:t>
            </w:r>
          </w:p>
        </w:tc>
        <w:tc>
          <w:tcPr>
            <w:tcW w:w="6802" w:type="dxa"/>
            <w:noWrap w:val="0"/>
            <w:vAlign w:val="center"/>
          </w:tcPr>
          <w:p>
            <w:pPr>
              <w:spacing w:line="320" w:lineRule="exact"/>
              <w:rPr>
                <w:rFonts w:ascii="宋体" w:hAnsi="宋体"/>
                <w:color w:val="auto"/>
              </w:rPr>
            </w:pPr>
            <w:r>
              <w:rPr>
                <w:rFonts w:hint="eastAsia" w:ascii="宋体" w:hAnsi="宋体"/>
                <w:color w:val="auto"/>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2</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企业法人营业执照</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3</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企业规模实力</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投标人须在中华人民共和国工商部门登记注册且具有独立法人资格的企业，持有在中国合法注册的《营业执照》，注册资本不低于人民币200万元且实缴资本不低于100万元，为一般纳税人。</w:t>
            </w:r>
          </w:p>
          <w:p>
            <w:pPr>
              <w:spacing w:line="320" w:lineRule="exact"/>
              <w:rPr>
                <w:rFonts w:hint="eastAsia" w:ascii="宋体" w:hAnsi="宋体"/>
                <w:color w:val="auto"/>
                <w:highlight w:val="none"/>
              </w:rPr>
            </w:pPr>
            <w:r>
              <w:rPr>
                <w:rFonts w:hint="eastAsia" w:ascii="宋体" w:hAnsi="宋体"/>
                <w:color w:val="auto"/>
                <w:highlight w:val="none"/>
              </w:rPr>
              <w:t>【提供实缴资本证明复印件或扫描件】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6</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企业基础管理能力</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提供有效的质量管理体系认证证书、环境管理体系认证证书、职业健康安全管理体系认证证书。【提供复印件或扫描件】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7</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企业财务状况</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财务状况良好，近3年</w:t>
            </w:r>
            <w:r>
              <w:rPr>
                <w:rFonts w:hint="eastAsia" w:ascii="宋体" w:hAnsi="宋体"/>
                <w:color w:val="auto"/>
                <w:lang w:val="en-US" w:eastAsia="zh-CN"/>
              </w:rPr>
              <w:t>平</w:t>
            </w:r>
            <w:r>
              <w:rPr>
                <w:rFonts w:hint="eastAsia" w:ascii="宋体" w:hAnsi="宋体"/>
                <w:color w:val="auto"/>
              </w:rPr>
              <w:t>均无亏损。【提供20</w:t>
            </w:r>
            <w:r>
              <w:rPr>
                <w:rFonts w:hint="eastAsia" w:ascii="宋体" w:hAnsi="宋体"/>
                <w:color w:val="auto"/>
                <w:lang w:val="en-US" w:eastAsia="zh-CN"/>
              </w:rPr>
              <w:t>20</w:t>
            </w:r>
            <w:r>
              <w:rPr>
                <w:rFonts w:hint="eastAsia" w:ascii="宋体" w:hAnsi="宋体"/>
                <w:color w:val="auto"/>
              </w:rPr>
              <w:t>-202</w:t>
            </w:r>
            <w:r>
              <w:rPr>
                <w:rFonts w:hint="eastAsia" w:ascii="宋体" w:hAnsi="宋体"/>
                <w:color w:val="auto"/>
                <w:lang w:val="en-US" w:eastAsia="zh-CN"/>
              </w:rPr>
              <w:t>2</w:t>
            </w:r>
            <w:r>
              <w:rPr>
                <w:rFonts w:hint="eastAsia" w:ascii="宋体" w:hAnsi="宋体"/>
                <w:color w:val="auto"/>
              </w:rPr>
              <w:t>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8</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企业诚信度</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708" w:type="dxa"/>
            <w:noWrap w:val="0"/>
            <w:vAlign w:val="center"/>
          </w:tcPr>
          <w:p>
            <w:pPr>
              <w:spacing w:line="320" w:lineRule="exact"/>
              <w:jc w:val="center"/>
              <w:rPr>
                <w:rFonts w:ascii="宋体" w:hAnsi="宋体"/>
                <w:color w:val="auto"/>
              </w:rPr>
            </w:pPr>
            <w:r>
              <w:rPr>
                <w:rFonts w:ascii="宋体" w:hAnsi="宋体"/>
                <w:color w:val="auto"/>
              </w:rPr>
              <w:t>9</w:t>
            </w:r>
          </w:p>
        </w:tc>
        <w:tc>
          <w:tcPr>
            <w:tcW w:w="2126" w:type="dxa"/>
            <w:noWrap w:val="0"/>
            <w:vAlign w:val="center"/>
          </w:tcPr>
          <w:p>
            <w:pPr>
              <w:spacing w:line="320" w:lineRule="exact"/>
              <w:rPr>
                <w:rFonts w:ascii="微软雅黑" w:hAnsi="微软雅黑" w:eastAsia="微软雅黑"/>
                <w:color w:val="auto"/>
              </w:rPr>
            </w:pPr>
            <w:r>
              <w:rPr>
                <w:rFonts w:hint="eastAsia" w:ascii="微软雅黑" w:hAnsi="微软雅黑" w:eastAsia="微软雅黑"/>
                <w:color w:val="auto"/>
              </w:rPr>
              <w:t>拟派项目负责人资质要求</w:t>
            </w:r>
          </w:p>
        </w:tc>
        <w:tc>
          <w:tcPr>
            <w:tcW w:w="6802" w:type="dxa"/>
            <w:noWrap w:val="0"/>
            <w:vAlign w:val="center"/>
          </w:tcPr>
          <w:p>
            <w:pPr>
              <w:pStyle w:val="2"/>
              <w:spacing w:before="0" w:after="0" w:line="320" w:lineRule="exact"/>
              <w:rPr>
                <w:rFonts w:hint="eastAsia" w:ascii="宋体" w:hAnsi="宋体" w:eastAsia="宋体" w:cs="Times New Roman"/>
                <w:b w:val="0"/>
                <w:caps w:val="0"/>
                <w:color w:val="auto"/>
                <w:kern w:val="2"/>
                <w:sz w:val="21"/>
                <w:szCs w:val="24"/>
                <w:lang w:val="en-US" w:eastAsia="zh-CN" w:bidi="ar-SA"/>
              </w:rPr>
            </w:pPr>
            <w:r>
              <w:rPr>
                <w:rFonts w:hint="eastAsia" w:ascii="宋体" w:hAnsi="宋体" w:eastAsia="宋体" w:cs="Times New Roman"/>
                <w:b w:val="0"/>
                <w:caps w:val="0"/>
                <w:color w:val="auto"/>
                <w:kern w:val="2"/>
                <w:sz w:val="21"/>
                <w:szCs w:val="24"/>
                <w:lang w:val="en-US" w:eastAsia="zh-CN" w:bidi="ar-SA"/>
              </w:rPr>
              <w:t>标段一：项目经理具备3年及以上智能检测数字化项目实施经验，至少参与过两个类似项目。须提供在投标人单位购买社保的缴费证明。</w:t>
            </w:r>
          </w:p>
          <w:p>
            <w:pPr>
              <w:pStyle w:val="2"/>
              <w:spacing w:before="0" w:after="0" w:line="320" w:lineRule="exact"/>
              <w:rPr>
                <w:rFonts w:hint="eastAsia" w:ascii="宋体" w:hAnsi="宋体" w:eastAsia="宋体" w:cs="Times New Roman"/>
                <w:b w:val="0"/>
                <w:caps w:val="0"/>
                <w:color w:val="auto"/>
                <w:kern w:val="2"/>
                <w:sz w:val="21"/>
                <w:szCs w:val="24"/>
                <w:lang w:val="en-US" w:eastAsia="zh-CN" w:bidi="ar-SA"/>
              </w:rPr>
            </w:pPr>
            <w:r>
              <w:rPr>
                <w:rFonts w:hint="eastAsia" w:ascii="宋体" w:hAnsi="宋体" w:eastAsia="宋体" w:cs="Times New Roman"/>
                <w:b w:val="0"/>
                <w:caps w:val="0"/>
                <w:color w:val="auto"/>
                <w:kern w:val="2"/>
                <w:sz w:val="21"/>
                <w:szCs w:val="24"/>
                <w:lang w:val="en-US" w:eastAsia="zh-CN" w:bidi="ar-SA"/>
              </w:rPr>
              <w:t>标段二：项目经理具备3年及以上智能检测数字化项目实施经验，至少参与过一个类似项目。须提供在投标人单位购买社保的缴费证明。</w:t>
            </w:r>
          </w:p>
          <w:p>
            <w:pPr>
              <w:pStyle w:val="2"/>
              <w:spacing w:before="0" w:after="0" w:line="320" w:lineRule="exact"/>
              <w:rPr>
                <w:rFonts w:ascii="仿宋" w:hAnsi="仿宋" w:eastAsia="仿宋"/>
                <w:color w:val="auto"/>
                <w:sz w:val="24"/>
              </w:rPr>
            </w:pPr>
            <w:r>
              <w:rPr>
                <w:rFonts w:hint="eastAsia" w:ascii="宋体" w:hAnsi="宋体"/>
                <w:color w:val="auto"/>
              </w:rPr>
              <w:t>【提供相关证件证明复印件或扫描件；企业法定代表人签名（或盖章）并加盖单位公章的承诺书】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1</w:t>
            </w:r>
            <w:r>
              <w:rPr>
                <w:rFonts w:ascii="宋体" w:hAnsi="宋体"/>
                <w:color w:val="auto"/>
              </w:rPr>
              <w:t>0</w:t>
            </w:r>
          </w:p>
        </w:tc>
        <w:tc>
          <w:tcPr>
            <w:tcW w:w="2126" w:type="dxa"/>
            <w:noWrap w:val="0"/>
            <w:vAlign w:val="center"/>
          </w:tcPr>
          <w:p>
            <w:pPr>
              <w:spacing w:line="320" w:lineRule="exact"/>
              <w:rPr>
                <w:rFonts w:hint="eastAsia" w:ascii="微软雅黑" w:hAnsi="微软雅黑" w:eastAsia="微软雅黑"/>
                <w:color w:val="auto"/>
              </w:rPr>
            </w:pPr>
            <w:r>
              <w:rPr>
                <w:rFonts w:hint="eastAsia" w:ascii="微软雅黑" w:hAnsi="微软雅黑" w:eastAsia="微软雅黑"/>
                <w:color w:val="auto"/>
                <w:shd w:val="clear" w:color="auto" w:fill="FFFFFF"/>
              </w:rPr>
              <w:t>企业类似工程业绩</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标段一：投标人近五年承担过白酒行业类似项目的成功案例不少于2例。注：类似业绩中“设备速度要求：稳定运行速度不低于4000瓶/小时”。</w:t>
            </w:r>
          </w:p>
          <w:p>
            <w:pPr>
              <w:spacing w:line="320" w:lineRule="exact"/>
              <w:rPr>
                <w:rFonts w:hint="eastAsia" w:ascii="宋体" w:hAnsi="宋体" w:eastAsia="宋体" w:cs="Times New Roman"/>
                <w:color w:val="auto"/>
                <w:lang w:val="en-US" w:eastAsia="zh-CN"/>
              </w:rPr>
            </w:pPr>
            <w:r>
              <w:rPr>
                <w:rFonts w:hint="eastAsia" w:ascii="宋体" w:hAnsi="宋体"/>
                <w:color w:val="auto"/>
              </w:rPr>
              <w:t>标段二：投标人近五年承担过类似项目的案例不少于1例。注：类似业绩中设备功能为可实现实验室的实物包装版面检测及瓶盖异物检测、或为可实现实验室的实物包装版面检测及液体内异物自动检测。</w:t>
            </w:r>
          </w:p>
          <w:p>
            <w:pPr>
              <w:spacing w:line="320" w:lineRule="exact"/>
              <w:rPr>
                <w:rFonts w:hint="eastAsia" w:ascii="宋体" w:hAnsi="宋体"/>
                <w:color w:val="auto"/>
              </w:rPr>
            </w:pPr>
            <w:r>
              <w:rPr>
                <w:rFonts w:hint="eastAsia" w:ascii="宋体" w:hAnsi="宋体" w:eastAsia="宋体" w:cs="Times New Roman"/>
                <w:color w:val="auto"/>
              </w:rPr>
              <w:t>【提供业绩项目中标通知书、</w:t>
            </w:r>
            <w:r>
              <w:rPr>
                <w:rFonts w:hint="eastAsia" w:ascii="宋体" w:hAnsi="宋体"/>
                <w:color w:val="auto"/>
              </w:rPr>
              <w:t>合同书（施工范围、金额、时间可见）及</w:t>
            </w:r>
            <w:bookmarkStart w:id="1" w:name="_GoBack"/>
            <w:bookmarkEnd w:id="1"/>
            <w:r>
              <w:rPr>
                <w:rFonts w:hint="eastAsia" w:ascii="宋体" w:hAnsi="宋体"/>
                <w:color w:val="auto"/>
              </w:rPr>
              <w:t>发票复印件</w:t>
            </w:r>
            <w:r>
              <w:rPr>
                <w:rFonts w:hint="eastAsia" w:ascii="宋体" w:hAnsi="宋体"/>
                <w:color w:val="auto"/>
                <w:lang w:eastAsia="zh-CN"/>
              </w:rPr>
              <w:t>，以及项目竣工验收证明（如有）、并加盖公司公章。</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1</w:t>
            </w:r>
            <w:r>
              <w:rPr>
                <w:rFonts w:ascii="宋体" w:hAnsi="宋体"/>
                <w:color w:val="auto"/>
              </w:rPr>
              <w:t>1</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投标要求</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08" w:type="dxa"/>
            <w:noWrap w:val="0"/>
            <w:vAlign w:val="center"/>
          </w:tcPr>
          <w:p>
            <w:pPr>
              <w:spacing w:line="320" w:lineRule="exact"/>
              <w:jc w:val="center"/>
              <w:rPr>
                <w:rFonts w:ascii="宋体" w:hAnsi="宋体"/>
                <w:color w:val="auto"/>
              </w:rPr>
            </w:pPr>
            <w:r>
              <w:rPr>
                <w:rFonts w:ascii="宋体" w:hAnsi="宋体"/>
                <w:color w:val="auto"/>
              </w:rPr>
              <w:t>12</w:t>
            </w:r>
          </w:p>
        </w:tc>
        <w:tc>
          <w:tcPr>
            <w:tcW w:w="2126" w:type="dxa"/>
            <w:noWrap w:val="0"/>
            <w:vAlign w:val="center"/>
          </w:tcPr>
          <w:p>
            <w:pPr>
              <w:spacing w:line="320" w:lineRule="exact"/>
              <w:rPr>
                <w:rFonts w:ascii="微软雅黑" w:hAnsi="微软雅黑" w:eastAsia="微软雅黑"/>
                <w:color w:val="auto"/>
                <w:shd w:val="clear" w:color="auto" w:fill="FFFFFF"/>
              </w:rPr>
            </w:pPr>
            <w:r>
              <w:rPr>
                <w:rFonts w:hint="eastAsia" w:ascii="微软雅黑" w:hAnsi="微软雅黑" w:eastAsia="微软雅黑"/>
                <w:color w:val="auto"/>
                <w:shd w:val="clear" w:color="auto" w:fill="FFFFFF"/>
              </w:rPr>
              <w:t>其他</w:t>
            </w:r>
          </w:p>
        </w:tc>
        <w:tc>
          <w:tcPr>
            <w:tcW w:w="6802" w:type="dxa"/>
            <w:noWrap w:val="0"/>
            <w:vAlign w:val="center"/>
          </w:tcPr>
          <w:p>
            <w:pPr>
              <w:spacing w:line="320" w:lineRule="exact"/>
              <w:rPr>
                <w:rFonts w:ascii="宋体" w:hAnsi="宋体"/>
                <w:color w:val="auto"/>
              </w:rPr>
            </w:pPr>
            <w:r>
              <w:rPr>
                <w:rFonts w:hint="eastAsia" w:ascii="宋体" w:hAnsi="宋体"/>
                <w:color w:val="auto"/>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240" w:lineRule="auto"/>
        <w:ind w:left="0" w:leftChars="0" w:firstLine="0" w:firstLineChars="0"/>
        <w:rPr>
          <w:rFonts w:hint="eastAsia" w:ascii="等线" w:hAnsi="等线" w:eastAsia="等线" w:cs="等线"/>
          <w:color w:val="auto"/>
          <w:szCs w:val="21"/>
          <w:highlight w:val="none"/>
        </w:rPr>
      </w:pPr>
    </w:p>
    <w:p>
      <w:pPr>
        <w:spacing w:line="240" w:lineRule="auto"/>
        <w:ind w:left="0" w:leftChars="0" w:firstLine="0" w:firstLineChars="0"/>
        <w:rPr>
          <w:rFonts w:ascii="等线" w:hAnsi="等线" w:eastAsia="等线" w:cs="等线"/>
          <w:b/>
          <w:color w:val="auto"/>
          <w:szCs w:val="21"/>
          <w:highlight w:val="none"/>
        </w:rPr>
      </w:pPr>
      <w:r>
        <w:rPr>
          <w:rFonts w:hint="eastAsia" w:ascii="等线" w:hAnsi="等线" w:eastAsia="等线" w:cs="等线"/>
          <w:color w:val="auto"/>
          <w:szCs w:val="21"/>
          <w:highlight w:val="none"/>
        </w:rPr>
        <w:t>注：1、投标人不满足上述资格条件中的任一项或</w:t>
      </w:r>
      <w:r>
        <w:rPr>
          <w:rFonts w:hint="eastAsia" w:ascii="等线" w:hAnsi="等线" w:eastAsia="等线" w:cs="等线"/>
          <w:b/>
          <w:color w:val="auto"/>
          <w:szCs w:val="21"/>
          <w:highlight w:val="none"/>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color w:val="auto"/>
          <w:szCs w:val="21"/>
          <w:highlight w:val="none"/>
        </w:rPr>
      </w:pPr>
      <w:r>
        <w:rPr>
          <w:rFonts w:hint="eastAsia" w:ascii="等线" w:hAnsi="等线" w:eastAsia="等线" w:cs="等线"/>
          <w:color w:val="auto"/>
          <w:szCs w:val="21"/>
          <w:highlight w:val="none"/>
        </w:rPr>
        <w:t>2、投标人提交的上述资料需真实、有效，且文字清晰、可辨认。所有资料每页均需加盖投标人单位公章，原件核查。</w:t>
      </w:r>
    </w:p>
    <w:p>
      <w:r>
        <w:rPr>
          <w:rFonts w:hint="eastAsia" w:ascii="等线" w:hAnsi="等线" w:eastAsia="等线" w:cs="等线"/>
          <w:color w:val="auto"/>
          <w:szCs w:val="21"/>
          <w:highlight w:val="none"/>
        </w:rPr>
        <w:t>3、除《附件一》中要求提供的文件外，可以另外提供投标人认为有必要的其他资质文件。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wYTliOWRhY2Q5NTlkODIzOTg5ZjhlMDNmZWRmNDMifQ=="/>
  </w:docVars>
  <w:rsids>
    <w:rsidRoot w:val="00000000"/>
    <w:rsid w:val="29484B3E"/>
    <w:rsid w:val="41033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2023-11-08T04:53:00Z</dcterms:created>
  <dc:creator>GongQianlin</dc:creator>
  <cp:lastModifiedBy>阿阿阿阿時</cp:lastModifiedBy>
  <dcterms:modified xsi:type="dcterms:W3CDTF">2023-11-13T05:05:14Z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2FEC0F8FF8534AD490DDDBD4086CD4ED_12</vt:lpwstr>
  </property>
</Properties>
</file>