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北京沱牌舍得技术咨询服务有限公司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10"/>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_Toc20526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_Toc20526 \h </w:instrText>
          </w:r>
          <w:r>
            <w:fldChar w:fldCharType="separate"/>
          </w:r>
          <w:r>
            <w:t>2</w:t>
          </w:r>
          <w:r>
            <w:fldChar w:fldCharType="end"/>
          </w:r>
          <w:r>
            <w:rPr>
              <w:rFonts w:hint="eastAsia" w:ascii="仿宋" w:hAnsi="仿宋" w:cs="仿宋"/>
              <w:bCs/>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_Toc27897 </w:instrText>
          </w:r>
          <w:r>
            <w:rPr>
              <w:rFonts w:hint="eastAsia" w:ascii="仿宋" w:hAnsi="仿宋" w:cs="仿宋"/>
              <w:szCs w:val="28"/>
            </w:rPr>
            <w:fldChar w:fldCharType="separate"/>
          </w:r>
          <w:r>
            <w:rPr>
              <w:rFonts w:hint="eastAsia"/>
            </w:rPr>
            <w:t>二、 营业执照</w:t>
          </w:r>
          <w:r>
            <w:tab/>
          </w:r>
          <w:r>
            <w:fldChar w:fldCharType="begin"/>
          </w:r>
          <w:r>
            <w:instrText xml:space="preserve"> PAGEREF _Toc27897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_Toc167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_Toc167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_Toc11610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_Toc11610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_Toc15929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_Toc15929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_Toc7209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_Toc7209 \h </w:instrText>
          </w:r>
          <w:r>
            <w:fldChar w:fldCharType="separate"/>
          </w:r>
          <w:r>
            <w:t>4</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_Toc4195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_Toc4195 \h </w:instrText>
          </w:r>
          <w:r>
            <w:fldChar w:fldCharType="separate"/>
          </w:r>
          <w:r>
            <w:t>5</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_Toc2692 </w:instrText>
          </w:r>
          <w:r>
            <w:rPr>
              <w:rFonts w:hint="eastAsia" w:ascii="仿宋" w:hAnsi="仿宋" w:cs="仿宋"/>
              <w:szCs w:val="28"/>
            </w:rPr>
            <w:fldChar w:fldCharType="separate"/>
          </w:r>
          <w:r>
            <w:rPr>
              <w:rFonts w:hint="eastAsia"/>
            </w:rPr>
            <w:t>八、 承诺书</w:t>
          </w:r>
          <w:r>
            <w:tab/>
          </w:r>
          <w:r>
            <w:fldChar w:fldCharType="begin"/>
          </w:r>
          <w:r>
            <w:instrText xml:space="preserve"> PAGEREF _Toc2692 \h </w:instrText>
          </w:r>
          <w:r>
            <w:fldChar w:fldCharType="separate"/>
          </w:r>
          <w:r>
            <w:t>5</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_Toc21735 </w:instrText>
          </w:r>
          <w:r>
            <w:rPr>
              <w:rFonts w:hint="eastAsia" w:ascii="仿宋" w:hAnsi="仿宋" w:cs="仿宋"/>
              <w:szCs w:val="28"/>
            </w:rP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_Toc21735 \h </w:instrText>
          </w:r>
          <w:r>
            <w:fldChar w:fldCharType="separate"/>
          </w:r>
          <w:r>
            <w:t>6</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_Toc21464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_Toc21464 \h </w:instrText>
          </w:r>
          <w:r>
            <w:fldChar w:fldCharType="separate"/>
          </w:r>
          <w:r>
            <w:t>7</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_Toc25448 </w:instrText>
          </w:r>
          <w:r>
            <w:rPr>
              <w:rFonts w:hint="eastAsia" w:ascii="仿宋" w:hAnsi="仿宋" w:cs="仿宋"/>
              <w:szCs w:val="28"/>
            </w:rPr>
            <w:fldChar w:fldCharType="separate"/>
          </w:r>
          <w:r>
            <w:rPr>
              <w:rFonts w:hint="eastAsia"/>
            </w:rPr>
            <w:t>十一、 诚信度</w:t>
          </w:r>
          <w:r>
            <w:tab/>
          </w:r>
          <w:r>
            <w:fldChar w:fldCharType="begin"/>
          </w:r>
          <w:r>
            <w:instrText xml:space="preserve"> PAGEREF _Toc25448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_Toc23426 </w:instrText>
          </w:r>
          <w:r>
            <w:rPr>
              <w:rFonts w:hint="eastAsia" w:ascii="仿宋" w:hAnsi="仿宋" w:cs="仿宋"/>
              <w:szCs w:val="28"/>
            </w:rPr>
            <w:fldChar w:fldCharType="separate"/>
          </w:r>
          <w:r>
            <w:rPr>
              <w:rFonts w:hint="eastAsia"/>
            </w:rPr>
            <w:t>十二、 财务状况</w:t>
          </w:r>
          <w:r>
            <w:tab/>
          </w:r>
          <w:r>
            <w:fldChar w:fldCharType="begin"/>
          </w:r>
          <w:r>
            <w:instrText xml:space="preserve"> PAGEREF _Toc23426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_Toc23303 </w:instrText>
          </w:r>
          <w:r>
            <w:rPr>
              <w:rFonts w:hint="eastAsia" w:ascii="仿宋" w:hAnsi="仿宋" w:cs="仿宋"/>
              <w:szCs w:val="28"/>
            </w:rPr>
            <w:fldChar w:fldCharType="separate"/>
          </w:r>
          <w:r>
            <w:rPr>
              <w:rFonts w:hint="eastAsia"/>
            </w:rPr>
            <w:t>十三、 同类</w:t>
          </w:r>
          <w:r>
            <w:t>业绩</w:t>
          </w:r>
          <w:r>
            <w:rPr>
              <w:rFonts w:hint="eastAsia"/>
            </w:rPr>
            <w:t>一栏表</w:t>
          </w:r>
          <w:r>
            <w:tab/>
          </w:r>
          <w:r>
            <w:fldChar w:fldCharType="begin"/>
          </w:r>
          <w:r>
            <w:instrText xml:space="preserve"> PAGEREF _Toc23303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_Toc20587 </w:instrText>
          </w:r>
          <w:r>
            <w:rPr>
              <w:rFonts w:hint="eastAsia" w:ascii="仿宋" w:hAnsi="仿宋" w:cs="仿宋"/>
              <w:szCs w:val="28"/>
            </w:rPr>
            <w:fldChar w:fldCharType="separate"/>
          </w:r>
          <w:r>
            <w:rPr>
              <w:rFonts w:hint="eastAsia"/>
            </w:rPr>
            <w:t xml:space="preserve">十四、 </w:t>
          </w:r>
          <w:r>
            <w:t>业绩证明</w:t>
          </w:r>
          <w:r>
            <w:tab/>
          </w:r>
          <w:r>
            <w:fldChar w:fldCharType="begin"/>
          </w:r>
          <w:r>
            <w:instrText xml:space="preserve"> PAGEREF _Toc20587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_Toc21012 </w:instrText>
          </w:r>
          <w:r>
            <w:rPr>
              <w:rFonts w:hint="eastAsia" w:ascii="仿宋" w:hAnsi="仿宋" w:cs="仿宋"/>
              <w:szCs w:val="28"/>
            </w:rPr>
            <w:fldChar w:fldCharType="separate"/>
          </w:r>
          <w:r>
            <w:rPr>
              <w:rFonts w:hint="eastAsia"/>
            </w:rPr>
            <w:t>十五、 供应商调查问卷</w:t>
          </w:r>
          <w:r>
            <w:tab/>
          </w:r>
          <w:r>
            <w:fldChar w:fldCharType="begin"/>
          </w:r>
          <w:r>
            <w:instrText xml:space="preserve"> PAGEREF _Toc21012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_Toc11915 </w:instrText>
          </w:r>
          <w:r>
            <w:rPr>
              <w:rFonts w:hint="eastAsia" w:ascii="仿宋" w:hAnsi="仿宋" w:cs="仿宋"/>
              <w:szCs w:val="28"/>
            </w:rPr>
            <w:fldChar w:fldCharType="separate"/>
          </w:r>
          <w:r>
            <w:rPr>
              <w:rFonts w:hint="eastAsia"/>
            </w:rPr>
            <w:t>十六、 其他有必要的资质及补充资料</w:t>
          </w:r>
          <w:r>
            <w:tab/>
          </w:r>
          <w:r>
            <w:fldChar w:fldCharType="begin"/>
          </w:r>
          <w:r>
            <w:instrText xml:space="preserve"> PAGEREF _Toc11915 \h </w:instrText>
          </w:r>
          <w:r>
            <w:fldChar w:fldCharType="separate"/>
          </w:r>
          <w:r>
            <w:t>11</w:t>
          </w:r>
          <w:r>
            <w:fldChar w:fldCharType="end"/>
          </w:r>
          <w:r>
            <w:rPr>
              <w:rFonts w:hint="eastAsia" w:ascii="仿宋" w:hAnsi="仿宋" w:cs="仿宋"/>
              <w:szCs w:val="28"/>
            </w:rPr>
            <w:fldChar w:fldCharType="end"/>
          </w:r>
        </w:p>
        <w:p>
          <w:pPr>
            <w:pStyle w:val="4"/>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1"/>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4"/>
        <w:numPr>
          <w:ilvl w:val="0"/>
          <w:numId w:val="2"/>
        </w:numPr>
        <w:ind w:left="-567" w:leftChars="-270" w:firstLine="565" w:firstLineChars="176"/>
      </w:pPr>
      <w:bookmarkStart w:id="0" w:name="_Toc20526"/>
      <w:r>
        <w:rPr>
          <w:rFonts w:hint="eastAsia"/>
        </w:rPr>
        <w:t>采购项目供应商资格审核明细表</w:t>
      </w:r>
      <w:bookmarkEnd w:id="0"/>
    </w:p>
    <w:tbl>
      <w:tblPr>
        <w:tblStyle w:val="13"/>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试验报告</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申请人具有SCBH17-2000kVA-10kV/0.4kV或以上非晶体合金变压器的型式试验报告</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4"/>
        <w:numPr>
          <w:ilvl w:val="0"/>
          <w:numId w:val="2"/>
        </w:numPr>
      </w:pPr>
      <w:bookmarkStart w:id="1" w:name="_Toc27897"/>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4"/>
        <w:numPr>
          <w:ilvl w:val="0"/>
          <w:numId w:val="2"/>
        </w:numPr>
      </w:pPr>
      <w:bookmarkStart w:id="2" w:name="_Toc167"/>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4"/>
        <w:numPr>
          <w:ilvl w:val="0"/>
          <w:numId w:val="2"/>
        </w:numPr>
      </w:pPr>
      <w:bookmarkStart w:id="3" w:name="_Toc11610"/>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4"/>
        <w:numPr>
          <w:ilvl w:val="0"/>
          <w:numId w:val="2"/>
        </w:numPr>
      </w:pPr>
      <w:bookmarkStart w:id="4" w:name="_Toc15929"/>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9"/>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4"/>
        <w:numPr>
          <w:ilvl w:val="0"/>
          <w:numId w:val="2"/>
        </w:numPr>
      </w:pPr>
      <w:bookmarkStart w:id="5" w:name="_Toc7209"/>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4"/>
        <w:numPr>
          <w:ilvl w:val="0"/>
          <w:numId w:val="2"/>
        </w:numPr>
      </w:pPr>
      <w:bookmarkStart w:id="6" w:name="_Toc4195"/>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提供投标人企业资质类别等级证书、安全生产许可证、企业基础管理能力（ISO9001质量管理体系认证证书、ISO14001环境管理体系认证证书、OHSAS18001/ISO45001职业健康安全管理体系认证证书）</w:t>
      </w:r>
    </w:p>
    <w:p>
      <w:pPr>
        <w:pStyle w:val="4"/>
        <w:numPr>
          <w:ilvl w:val="0"/>
          <w:numId w:val="2"/>
        </w:numPr>
      </w:pPr>
      <w:bookmarkStart w:id="7" w:name="_Toc2692"/>
      <w:r>
        <w:rPr>
          <w:rFonts w:hint="eastAsia"/>
        </w:rPr>
        <w:t>承诺书</w:t>
      </w:r>
      <w:bookmarkEnd w:id="7"/>
    </w:p>
    <w:p>
      <w:pPr>
        <w:pStyle w:val="19"/>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9"/>
        <w:spacing w:line="400" w:lineRule="exact"/>
        <w:rPr>
          <w:rFonts w:ascii="仿宋" w:hAnsi="仿宋" w:eastAsia="仿宋"/>
          <w:b/>
          <w:bCs/>
          <w:color w:val="auto"/>
        </w:rPr>
      </w:pPr>
      <w:r>
        <w:rPr>
          <w:rFonts w:hint="eastAsia" w:ascii="仿宋" w:hAnsi="仿宋" w:eastAsia="仿宋"/>
          <w:b/>
          <w:bCs/>
          <w:color w:val="auto"/>
          <w:lang w:eastAsia="zh-CN"/>
        </w:rPr>
        <w:t>北京沱牌舍得技术咨询服务有限公司</w:t>
      </w:r>
      <w:r>
        <w:rPr>
          <w:rFonts w:hint="eastAsia" w:ascii="仿宋" w:hAnsi="仿宋" w:eastAsia="仿宋"/>
          <w:b/>
          <w:bCs/>
          <w:color w:val="auto"/>
        </w:rPr>
        <w:t>：</w:t>
      </w:r>
    </w:p>
    <w:p>
      <w:pPr>
        <w:pStyle w:val="19"/>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9"/>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9"/>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9"/>
        <w:spacing w:line="400" w:lineRule="exact"/>
        <w:ind w:firstLine="480" w:firstLineChars="200"/>
        <w:rPr>
          <w:rFonts w:hint="eastAsia" w:ascii="仿宋" w:hAnsi="仿宋" w:eastAsia="仿宋"/>
        </w:rPr>
      </w:pP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1"/>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4"/>
        <w:numPr>
          <w:ilvl w:val="0"/>
          <w:numId w:val="2"/>
        </w:numPr>
        <w:rPr>
          <w:lang w:bidi="en-US"/>
        </w:rPr>
      </w:pPr>
      <w:bookmarkStart w:id="8" w:name="_Toc21735"/>
      <w:r>
        <w:rPr>
          <w:rFonts w:hint="eastAsia" w:cs="微软雅黑" w:asciiTheme="minorEastAsia" w:hAnsiTheme="minorEastAsia"/>
          <w:sz w:val="30"/>
          <w:szCs w:val="30"/>
        </w:rPr>
        <w:t>廉洁保密承诺书</w:t>
      </w:r>
      <w:bookmarkEnd w:id="8"/>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lang w:eastAsia="zh-CN"/>
        </w:rPr>
        <w:t>北京沱牌舍得技术咨询服务有限公司</w:t>
      </w:r>
      <w:r>
        <w:rPr>
          <w:rFonts w:hint="eastAsia" w:ascii="仿宋" w:hAnsi="仿宋" w:eastAsia="仿宋" w:cs="仿宋"/>
          <w:b/>
          <w:bCs/>
          <w:color w:val="auto"/>
          <w:sz w:val="24"/>
        </w:rPr>
        <w:t>：</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4"/>
        <w:numPr>
          <w:ilvl w:val="0"/>
          <w:numId w:val="2"/>
        </w:numPr>
        <w:rPr>
          <w:lang w:bidi="en-US"/>
        </w:rPr>
      </w:pPr>
      <w:bookmarkStart w:id="9" w:name="_Toc21464"/>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rFonts w:cs="仿宋_GB2312" w:asciiTheme="minorEastAsia" w:hAnsiTheme="minorEastAsia"/>
        </w:rPr>
      </w:pPr>
    </w:p>
    <w:p>
      <w:pPr>
        <w:autoSpaceDE w:val="0"/>
        <w:autoSpaceDN w:val="0"/>
        <w:adjustRightInd w:val="0"/>
        <w:snapToGrid w:val="0"/>
        <w:spacing w:line="360" w:lineRule="auto"/>
        <w:jc w:val="left"/>
        <w:rPr>
          <w:rFonts w:cs="仿宋_GB2312" w:asciiTheme="minorEastAsia" w:hAnsiTheme="minorEastAsia"/>
          <w:kern w:val="0"/>
        </w:rPr>
      </w:pPr>
    </w:p>
    <w:p>
      <w:pPr>
        <w:jc w:val="center"/>
        <w:rPr>
          <w:rFonts w:cs="仿宋_GB2312" w:asciiTheme="minorEastAsia" w:hAnsiTheme="minorEastAsia"/>
          <w:sz w:val="28"/>
        </w:rPr>
      </w:pPr>
      <w:bookmarkStart w:id="10" w:name="_Toc208823046"/>
      <w:r>
        <w:rPr>
          <w:rFonts w:hint="eastAsia" w:cs="仿宋_GB2312" w:asciiTheme="minorEastAsia" w:hAnsiTheme="minorEastAsia"/>
          <w:sz w:val="28"/>
        </w:rPr>
        <w:br w:type="page"/>
      </w:r>
      <w:bookmarkEnd w:id="10"/>
      <w:bookmarkStart w:id="11" w:name="_Hlk48865172"/>
    </w:p>
    <w:p>
      <w:pPr>
        <w:rPr>
          <w:rFonts w:cs="仿宋_GB2312" w:asciiTheme="minorEastAsia" w:hAnsiTheme="minorEastAsia"/>
        </w:rPr>
      </w:pPr>
    </w:p>
    <w:bookmarkEnd w:id="11"/>
    <w:p>
      <w:pPr>
        <w:pStyle w:val="4"/>
        <w:numPr>
          <w:ilvl w:val="0"/>
          <w:numId w:val="2"/>
        </w:numPr>
      </w:pPr>
      <w:bookmarkStart w:id="12" w:name="_Toc25448"/>
      <w:r>
        <w:rPr>
          <w:rFonts w:hint="eastAsia"/>
        </w:rPr>
        <w:t>诚信度</w:t>
      </w:r>
      <w:bookmarkEnd w:id="12"/>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4"/>
        <w:numPr>
          <w:ilvl w:val="0"/>
          <w:numId w:val="2"/>
        </w:numPr>
      </w:pPr>
      <w:bookmarkStart w:id="13" w:name="_Toc23426"/>
      <w:r>
        <w:rPr>
          <w:rFonts w:hint="eastAsia"/>
        </w:rPr>
        <w:t>财务状况</w:t>
      </w:r>
      <w:bookmarkEnd w:id="13"/>
    </w:p>
    <w:p>
      <w:pPr>
        <w:ind w:firstLine="240" w:firstLineChars="100"/>
        <w:rPr>
          <w:rFonts w:hint="eastAsia" w:ascii="仿宋" w:hAnsi="仿宋" w:eastAsia="仿宋"/>
          <w:sz w:val="24"/>
          <w:lang w:bidi="en-US"/>
        </w:rPr>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4"/>
        <w:numPr>
          <w:ilvl w:val="0"/>
          <w:numId w:val="2"/>
        </w:numPr>
        <w:rPr>
          <w:color w:val="auto"/>
        </w:rPr>
      </w:pPr>
      <w:bookmarkStart w:id="14" w:name="_Toc23303"/>
      <w:r>
        <w:rPr>
          <w:rFonts w:hint="eastAsia"/>
          <w:color w:val="auto"/>
        </w:rPr>
        <w:t>同类</w:t>
      </w:r>
      <w:r>
        <w:rPr>
          <w:color w:val="auto"/>
        </w:rPr>
        <w:t>业绩</w:t>
      </w:r>
      <w:r>
        <w:rPr>
          <w:rFonts w:hint="eastAsia"/>
          <w:color w:val="auto"/>
        </w:rPr>
        <w:t>一栏表</w:t>
      </w:r>
      <w:bookmarkEnd w:id="14"/>
    </w:p>
    <w:p>
      <w:pPr>
        <w:ind w:firstLine="240" w:firstLineChars="100"/>
        <w:rPr>
          <w:rFonts w:hint="eastAsia" w:ascii="仿宋" w:hAnsi="仿宋" w:eastAsia="仿宋"/>
          <w:sz w:val="24"/>
          <w:lang w:bidi="en-US"/>
        </w:rPr>
      </w:pPr>
      <w:r>
        <w:rPr>
          <w:rFonts w:hint="eastAsia" w:ascii="仿宋" w:hAnsi="仿宋" w:eastAsia="仿宋"/>
          <w:sz w:val="24"/>
          <w:lang w:bidi="en-US"/>
        </w:rPr>
        <w:t>提供近3年（自2020年1月1日起）国内非晶合金干式变压器项目案例3例。</w:t>
      </w:r>
    </w:p>
    <w:tbl>
      <w:tblPr>
        <w:tblStyle w:val="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4"/>
        <w:numPr>
          <w:ilvl w:val="0"/>
          <w:numId w:val="2"/>
        </w:numPr>
      </w:pPr>
      <w:bookmarkStart w:id="15" w:name="_Toc20587"/>
      <w:r>
        <w:t>业绩证明</w:t>
      </w:r>
      <w:bookmarkEnd w:id="15"/>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w:t>
      </w:r>
      <w:r>
        <w:rPr>
          <w:rFonts w:hint="eastAsia" w:ascii="仿宋" w:hAnsi="仿宋" w:eastAsia="仿宋"/>
          <w:color w:val="auto"/>
          <w:sz w:val="24"/>
          <w:lang w:eastAsia="zh-CN" w:bidi="en-US"/>
        </w:rPr>
        <w:t>、</w:t>
      </w:r>
      <w:bookmarkStart w:id="20" w:name="_GoBack"/>
      <w:bookmarkEnd w:id="20"/>
      <w:r>
        <w:rPr>
          <w:rFonts w:hint="eastAsia" w:ascii="仿宋" w:hAnsi="仿宋" w:eastAsia="仿宋"/>
          <w:color w:val="auto"/>
          <w:sz w:val="24"/>
          <w:lang w:val="en-US" w:eastAsia="zh-CN" w:bidi="en-US"/>
        </w:rPr>
        <w:t>发票复印件</w:t>
      </w:r>
      <w:r>
        <w:rPr>
          <w:rFonts w:hint="eastAsia" w:ascii="仿宋" w:hAnsi="仿宋" w:eastAsia="仿宋"/>
          <w:color w:val="auto"/>
          <w:sz w:val="24"/>
          <w:lang w:bidi="en-US"/>
        </w:rPr>
        <w:t>及能体现合同服务内容、</w:t>
      </w:r>
      <w:r>
        <w:rPr>
          <w:rFonts w:hint="eastAsia" w:ascii="仿宋" w:hAnsi="仿宋" w:eastAsia="仿宋"/>
          <w:color w:val="auto"/>
          <w:sz w:val="24"/>
          <w:lang w:val="en-US" w:eastAsia="zh-CN" w:bidi="en-US"/>
        </w:rPr>
        <w:t>供货</w:t>
      </w:r>
      <w:r>
        <w:rPr>
          <w:rFonts w:hint="eastAsia" w:ascii="仿宋" w:hAnsi="仿宋" w:eastAsia="仿宋"/>
          <w:color w:val="auto"/>
          <w:sz w:val="24"/>
          <w:lang w:bidi="en-US"/>
        </w:rPr>
        <w:t>范围、地点、时间及金额等与本项目相关部分复印件，以及项目竣工验收证明</w:t>
      </w:r>
      <w:r>
        <w:rPr>
          <w:rFonts w:hint="eastAsia" w:ascii="仿宋" w:hAnsi="仿宋" w:eastAsia="仿宋"/>
          <w:color w:val="auto"/>
          <w:sz w:val="24"/>
          <w:lang w:eastAsia="zh-CN" w:bidi="en-US"/>
        </w:rPr>
        <w:t>（</w:t>
      </w:r>
      <w:r>
        <w:rPr>
          <w:rFonts w:hint="eastAsia" w:ascii="仿宋" w:hAnsi="仿宋" w:eastAsia="仿宋"/>
          <w:color w:val="auto"/>
          <w:sz w:val="24"/>
          <w:lang w:val="en-US" w:eastAsia="zh-CN" w:bidi="en-US"/>
        </w:rPr>
        <w:t>如有</w:t>
      </w:r>
      <w:r>
        <w:rPr>
          <w:rFonts w:hint="eastAsia" w:ascii="仿宋" w:hAnsi="仿宋" w:eastAsia="仿宋"/>
          <w:color w:val="auto"/>
          <w:sz w:val="24"/>
          <w:lang w:eastAsia="zh-CN" w:bidi="en-US"/>
        </w:rPr>
        <w:t>）</w:t>
      </w:r>
      <w:r>
        <w:rPr>
          <w:rFonts w:hint="eastAsia" w:ascii="仿宋" w:hAnsi="仿宋" w:eastAsia="仿宋"/>
          <w:color w:val="auto"/>
          <w:sz w:val="24"/>
          <w:lang w:bidi="en-US"/>
        </w:rPr>
        <w:t>、并加盖公司公章。</w:t>
      </w:r>
    </w:p>
    <w:p>
      <w:pPr>
        <w:pStyle w:val="4"/>
        <w:numPr>
          <w:ilvl w:val="0"/>
          <w:numId w:val="2"/>
        </w:numPr>
        <w:rPr>
          <w:color w:val="auto"/>
        </w:rPr>
      </w:pPr>
      <w:bookmarkStart w:id="16" w:name="_Toc21012"/>
      <w:r>
        <w:rPr>
          <w:rFonts w:hint="eastAsia"/>
          <w:color w:val="auto"/>
        </w:rPr>
        <w:t>供应商调查问卷</w:t>
      </w:r>
      <w:bookmarkEnd w:id="16"/>
    </w:p>
    <w:p>
      <w:pPr>
        <w:spacing w:line="540" w:lineRule="exact"/>
        <w:jc w:val="center"/>
        <w:rPr>
          <w:rFonts w:ascii="宋体" w:hAnsi="宋体" w:cs="宋体"/>
          <w:b/>
          <w:sz w:val="28"/>
          <w:szCs w:val="28"/>
        </w:rPr>
      </w:pPr>
      <w:bookmarkStart w:id="17" w:name="OLE_LINK5"/>
      <w:bookmarkStart w:id="18"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7"/>
    <w:bookmarkEnd w:id="18"/>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3"/>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1"/>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4"/>
        <w:numPr>
          <w:ilvl w:val="0"/>
          <w:numId w:val="2"/>
        </w:numPr>
      </w:pPr>
      <w:bookmarkStart w:id="19" w:name="_Toc11915"/>
      <w:r>
        <w:rPr>
          <w:rFonts w:hint="eastAsia"/>
        </w:rPr>
        <w:t>其他有必要的资质及补充资料</w:t>
      </w:r>
      <w:bookmarkEnd w:id="19"/>
    </w:p>
    <w:p>
      <w:pPr>
        <w:ind w:firstLine="240" w:firstLineChars="100"/>
        <w:rPr>
          <w:rFonts w:hint="eastAsia" w:ascii="仿宋" w:hAnsi="仿宋" w:eastAsia="仿宋"/>
          <w:sz w:val="24"/>
          <w:lang w:eastAsia="zh-CN" w:bidi="en-US"/>
        </w:rPr>
      </w:pPr>
      <w:r>
        <w:rPr>
          <w:rFonts w:hint="eastAsia" w:ascii="仿宋" w:hAnsi="仿宋" w:eastAsia="仿宋"/>
          <w:sz w:val="24"/>
          <w:lang w:bidi="en-US"/>
        </w:rPr>
        <w:t>如：企业简介、重大获奖证书等</w:t>
      </w:r>
      <w:r>
        <w:rPr>
          <w:rFonts w:hint="eastAsia" w:ascii="仿宋" w:hAnsi="仿宋" w:eastAsia="仿宋"/>
          <w:sz w:val="24"/>
          <w:lang w:eastAsia="zh-CN" w:bidi="en-US"/>
        </w:rPr>
        <w:t>。</w:t>
      </w:r>
    </w:p>
    <w:p>
      <w:pPr>
        <w:pStyle w:val="4"/>
        <w:numPr>
          <w:ilvl w:val="0"/>
          <w:numId w:val="2"/>
        </w:numPr>
      </w:pPr>
      <w:r>
        <w:rPr>
          <w:rFonts w:hint="eastAsia" w:ascii="仿宋" w:hAnsi="仿宋" w:eastAsia="仿宋" w:cs="仿宋"/>
          <w:color w:val="auto"/>
          <w:kern w:val="0"/>
          <w:szCs w:val="21"/>
          <w:lang w:bidi="ar"/>
        </w:rPr>
        <w:t>试验报告</w:t>
      </w:r>
    </w:p>
    <w:p>
      <w:pPr>
        <w:ind w:firstLine="240" w:firstLineChars="100"/>
        <w:rPr>
          <w:rFonts w:hint="default" w:ascii="仿宋" w:hAnsi="仿宋" w:eastAsia="仿宋"/>
          <w:sz w:val="24"/>
          <w:lang w:val="en-US" w:eastAsia="zh-CN" w:bidi="en-US"/>
        </w:rPr>
      </w:pPr>
      <w:r>
        <w:rPr>
          <w:rFonts w:hint="eastAsia" w:ascii="仿宋" w:hAnsi="仿宋" w:eastAsia="仿宋"/>
          <w:sz w:val="24"/>
          <w:lang w:val="en-US" w:eastAsia="zh-CN" w:bidi="en-US"/>
        </w:rPr>
        <w:t>按“一、采购项目供应商资格审核明细表”要求提供。</w:t>
      </w:r>
    </w:p>
    <w:p>
      <w:pPr>
        <w:pStyle w:val="19"/>
        <w:spacing w:line="560" w:lineRule="exact"/>
        <w:rPr>
          <w:rFonts w:hint="eastAsia"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YTliOWRhY2Q5NTlkODIzOTg5ZjhlMDNmZWRmNDM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1FF341E"/>
    <w:rsid w:val="02054480"/>
    <w:rsid w:val="02257D31"/>
    <w:rsid w:val="03A63B44"/>
    <w:rsid w:val="052971A9"/>
    <w:rsid w:val="07CC09EB"/>
    <w:rsid w:val="09F237EF"/>
    <w:rsid w:val="0DFA082A"/>
    <w:rsid w:val="0F994590"/>
    <w:rsid w:val="119E2A4A"/>
    <w:rsid w:val="15EB0F89"/>
    <w:rsid w:val="1AE56585"/>
    <w:rsid w:val="1D161399"/>
    <w:rsid w:val="1FFC35BE"/>
    <w:rsid w:val="24A55FD9"/>
    <w:rsid w:val="253B4663"/>
    <w:rsid w:val="25B55000"/>
    <w:rsid w:val="294A30C6"/>
    <w:rsid w:val="2B3E5046"/>
    <w:rsid w:val="2C9850A2"/>
    <w:rsid w:val="2CBB591B"/>
    <w:rsid w:val="2D442973"/>
    <w:rsid w:val="308239F5"/>
    <w:rsid w:val="3339511F"/>
    <w:rsid w:val="339064C8"/>
    <w:rsid w:val="37DC7865"/>
    <w:rsid w:val="392E5B95"/>
    <w:rsid w:val="393D67A4"/>
    <w:rsid w:val="3BBB2679"/>
    <w:rsid w:val="3C8B6976"/>
    <w:rsid w:val="3FBD33DF"/>
    <w:rsid w:val="42F46C23"/>
    <w:rsid w:val="45990AD9"/>
    <w:rsid w:val="47B625A2"/>
    <w:rsid w:val="47D82727"/>
    <w:rsid w:val="4AB33571"/>
    <w:rsid w:val="4D273B65"/>
    <w:rsid w:val="4D6A7EED"/>
    <w:rsid w:val="4F012D4F"/>
    <w:rsid w:val="4FEA0D4D"/>
    <w:rsid w:val="52483D98"/>
    <w:rsid w:val="52493BA6"/>
    <w:rsid w:val="53C1785B"/>
    <w:rsid w:val="54F424B5"/>
    <w:rsid w:val="58AD0DF8"/>
    <w:rsid w:val="5930539F"/>
    <w:rsid w:val="598F04FE"/>
    <w:rsid w:val="5A4C63EF"/>
    <w:rsid w:val="5AC33AAF"/>
    <w:rsid w:val="5F954E73"/>
    <w:rsid w:val="600F4219"/>
    <w:rsid w:val="61E25AE6"/>
    <w:rsid w:val="62D24BED"/>
    <w:rsid w:val="62D84CC4"/>
    <w:rsid w:val="633C73E7"/>
    <w:rsid w:val="66A8320C"/>
    <w:rsid w:val="67E44E5F"/>
    <w:rsid w:val="6FB67EB6"/>
    <w:rsid w:val="6FFE435A"/>
    <w:rsid w:val="70955035"/>
    <w:rsid w:val="716C72C7"/>
    <w:rsid w:val="72AC1BC7"/>
    <w:rsid w:val="77AD01BE"/>
    <w:rsid w:val="783A18D6"/>
    <w:rsid w:val="79F74EBF"/>
    <w:rsid w:val="7B556CD1"/>
    <w:rsid w:val="7D6E130F"/>
    <w:rsid w:val="7F0B6A5D"/>
    <w:rsid w:val="7FCC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6">
    <w:name w:val="annotation text"/>
    <w:basedOn w:val="1"/>
    <w:link w:val="22"/>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39"/>
    <w:pPr>
      <w:ind w:left="420" w:leftChars="200"/>
    </w:pPr>
    <w:rPr>
      <w:rFonts w:eastAsia="仿宋"/>
      <w:sz w:val="2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0"/>
    <w:pPr>
      <w:ind w:firstLine="420" w:firstLineChars="200"/>
    </w:pPr>
  </w:style>
  <w:style w:type="character" w:customStyle="1" w:styleId="22">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2"/>
    <w:qFormat/>
    <w:uiPriority w:val="0"/>
    <w:rPr>
      <w:rFonts w:asciiTheme="minorHAnsi" w:hAnsiTheme="minorHAnsi" w:eastAsiaTheme="minorEastAsia" w:cstheme="minorBidi"/>
      <w:b/>
      <w:bCs/>
      <w:kern w:val="2"/>
      <w:sz w:val="21"/>
      <w:szCs w:val="24"/>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4568</Words>
  <Characters>4721</Characters>
  <Lines>52</Lines>
  <Paragraphs>14</Paragraphs>
  <TotalTime>5</TotalTime>
  <ScaleCrop>false</ScaleCrop>
  <LinksUpToDate>false</LinksUpToDate>
  <CharactersWithSpaces>5415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阿阿阿阿時</cp:lastModifiedBy>
  <dcterms:modified xsi:type="dcterms:W3CDTF">2023-11-13T05:05:10Z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69E35FC189074BBFBF25E7B97F6899FF_13</vt:lpwstr>
  </property>
</Properties>
</file>