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both"/>
        <w:rPr>
          <w:rFonts w:ascii="仿宋" w:hAnsi="仿宋" w:eastAsia="仿宋"/>
          <w:sz w:val="32"/>
          <w:szCs w:val="32"/>
        </w:rPr>
      </w:pPr>
      <w:r>
        <w:rPr>
          <w:rFonts w:hint="eastAsia" w:ascii="仿宋" w:hAnsi="仿宋" w:eastAsia="仿宋"/>
          <w:sz w:val="32"/>
          <w:szCs w:val="32"/>
        </w:rPr>
        <w:t>项目名称：2024年舍得酒业央视广告投放项目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_Toc20402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_Toc20402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_Toc8210 </w:instrText>
          </w:r>
          <w:r>
            <w:rPr>
              <w:rFonts w:hint="eastAsia" w:ascii="仿宋" w:hAnsi="仿宋" w:cs="仿宋"/>
              <w:szCs w:val="28"/>
            </w:rPr>
            <w:fldChar w:fldCharType="separate"/>
          </w:r>
          <w:r>
            <w:rPr>
              <w:rFonts w:hint="eastAsia"/>
            </w:rPr>
            <w:t>二、 营业执照</w:t>
          </w:r>
          <w:r>
            <w:tab/>
          </w:r>
          <w:r>
            <w:fldChar w:fldCharType="begin"/>
          </w:r>
          <w:r>
            <w:instrText xml:space="preserve"> PAGEREF _Toc8210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_Toc27241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_Toc27241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_Toc7915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_Toc7915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_Toc13572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_Toc13572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_Toc19788 </w:instrText>
          </w:r>
          <w:r>
            <w:rPr>
              <w:rFonts w:hint="eastAsia" w:ascii="仿宋" w:hAnsi="仿宋" w:cs="仿宋"/>
              <w:szCs w:val="28"/>
            </w:rPr>
            <w:fldChar w:fldCharType="separate"/>
          </w:r>
          <w:r>
            <w:rPr>
              <w:rFonts w:hint="eastAsia"/>
            </w:rPr>
            <w:t>六、 承诺书</w:t>
          </w:r>
          <w:r>
            <w:tab/>
          </w:r>
          <w:r>
            <w:fldChar w:fldCharType="begin"/>
          </w:r>
          <w:r>
            <w:instrText xml:space="preserve"> PAGEREF _Toc19788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_Toc21608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_Toc21608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_Toc28715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_Toc28715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_Toc26320 </w:instrText>
          </w:r>
          <w:r>
            <w:rPr>
              <w:rFonts w:hint="eastAsia" w:ascii="仿宋" w:hAnsi="仿宋" w:cs="仿宋"/>
              <w:szCs w:val="28"/>
            </w:rPr>
            <w:fldChar w:fldCharType="separate"/>
          </w:r>
          <w:r>
            <w:rPr>
              <w:rFonts w:hint="eastAsia"/>
            </w:rPr>
            <w:t>九、 诚信度</w:t>
          </w:r>
          <w:r>
            <w:tab/>
          </w:r>
          <w:r>
            <w:fldChar w:fldCharType="begin"/>
          </w:r>
          <w:r>
            <w:instrText xml:space="preserve"> PAGEREF _Toc26320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_Toc19844 </w:instrText>
          </w:r>
          <w:r>
            <w:rPr>
              <w:rFonts w:hint="eastAsia" w:ascii="仿宋" w:hAnsi="仿宋" w:cs="仿宋"/>
              <w:szCs w:val="28"/>
            </w:rPr>
            <w:fldChar w:fldCharType="separate"/>
          </w:r>
          <w:r>
            <w:rPr>
              <w:rFonts w:hint="eastAsia"/>
            </w:rPr>
            <w:t>十、 实缴资本证明</w:t>
          </w:r>
          <w:r>
            <w:tab/>
          </w:r>
          <w:r>
            <w:fldChar w:fldCharType="begin"/>
          </w:r>
          <w:r>
            <w:instrText xml:space="preserve"> PAGEREF _Toc19844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_Toc8123 </w:instrText>
          </w:r>
          <w:r>
            <w:rPr>
              <w:rFonts w:hint="eastAsia" w:ascii="仿宋" w:hAnsi="仿宋" w:cs="仿宋"/>
              <w:szCs w:val="28"/>
            </w:rPr>
            <w:fldChar w:fldCharType="separate"/>
          </w:r>
          <w:r>
            <w:rPr>
              <w:rFonts w:hint="eastAsia"/>
            </w:rPr>
            <w:t>十二、 同类</w:t>
          </w:r>
          <w:r>
            <w:t>业绩</w:t>
          </w:r>
          <w:r>
            <w:rPr>
              <w:rFonts w:hint="eastAsia"/>
            </w:rPr>
            <w:t>一览表</w:t>
          </w:r>
          <w:r>
            <w:tab/>
          </w:r>
          <w:r>
            <w:fldChar w:fldCharType="begin"/>
          </w:r>
          <w:r>
            <w:instrText xml:space="preserve"> PAGEREF _Toc8123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_Toc5786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_Toc5786 \h </w:instrText>
          </w:r>
          <w:r>
            <w:fldChar w:fldCharType="separate"/>
          </w:r>
          <w:r>
            <w:t>7</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_Toc31992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_Toc31992 \h </w:instrText>
          </w:r>
          <w:r>
            <w:fldChar w:fldCharType="separate"/>
          </w:r>
          <w:r>
            <w:t>7</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20402"/>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8210"/>
      <w:r>
        <w:rPr>
          <w:rFonts w:hint="eastAsia"/>
        </w:rPr>
        <w:t>营业执照</w:t>
      </w:r>
      <w:bookmarkEnd w:id="1"/>
      <w:r>
        <w:rPr>
          <w:rFonts w:hint="eastAsia"/>
          <w:lang w:val="en-US" w:eastAsia="zh-CN"/>
        </w:rPr>
        <w:t>及2023年度央视4A级代理资格证明</w:t>
      </w:r>
    </w:p>
    <w:p>
      <w:pPr>
        <w:tabs>
          <w:tab w:val="right" w:leader="dot" w:pos="9471"/>
        </w:tabs>
        <w:adjustRightInd w:val="0"/>
        <w:snapToGrid w:val="0"/>
        <w:spacing w:line="360" w:lineRule="auto"/>
        <w:ind w:firstLine="480" w:firstLineChars="200"/>
        <w:rPr>
          <w:rFonts w:hint="eastAsia" w:ascii="仿宋" w:hAnsi="仿宋" w:eastAsia="仿宋"/>
          <w:sz w:val="24"/>
          <w:lang w:val="en-US" w:eastAsia="zh-CN" w:bidi="en-US"/>
        </w:rPr>
      </w:pPr>
      <w:r>
        <w:rPr>
          <w:rFonts w:hint="eastAsia" w:ascii="仿宋" w:hAnsi="仿宋" w:eastAsia="仿宋"/>
          <w:sz w:val="24"/>
          <w:lang w:bidi="en-US"/>
        </w:rPr>
        <w:t>须提供营业执照</w:t>
      </w:r>
      <w:r>
        <w:rPr>
          <w:rFonts w:hint="eastAsia" w:ascii="仿宋" w:hAnsi="仿宋" w:eastAsia="仿宋"/>
          <w:sz w:val="24"/>
          <w:lang w:val="en-US" w:eastAsia="zh-CN" w:bidi="en-US"/>
        </w:rPr>
        <w:t>及2023年度央视4A级代理资格证明</w:t>
      </w:r>
    </w:p>
    <w:p>
      <w:pPr>
        <w:rPr>
          <w:lang w:bidi="en-US"/>
        </w:rPr>
      </w:pPr>
      <w:bookmarkStart w:id="14" w:name="_GoBack"/>
      <w:bookmarkEnd w:id="14"/>
    </w:p>
    <w:p/>
    <w:p>
      <w:pPr>
        <w:pStyle w:val="3"/>
        <w:numPr>
          <w:ilvl w:val="0"/>
          <w:numId w:val="2"/>
        </w:numPr>
      </w:pPr>
      <w:bookmarkStart w:id="2" w:name="_Toc27241"/>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3"/>
        <w:numPr>
          <w:ilvl w:val="0"/>
          <w:numId w:val="2"/>
        </w:numPr>
      </w:pPr>
      <w:bookmarkStart w:id="3" w:name="_Toc791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2024年舍得酒业央视广告投放项目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3572"/>
      <w:r>
        <w:rPr>
          <w:rFonts w:hint="eastAsia"/>
        </w:rPr>
        <w:t>被委托人社保缴纳证明</w:t>
      </w:r>
      <w:bookmarkEnd w:id="4"/>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pPr>
      <w:bookmarkStart w:id="5" w:name="_Toc19788"/>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2024年舍得酒业央视广告投放项目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i w:val="0"/>
          <w:iCs w:val="0"/>
          <w:highlight w:val="none"/>
          <w:u w:val="single"/>
        </w:rPr>
        <w:t>不采用挂靠、分包、转包、联合体方式参与投标。</w:t>
      </w:r>
      <w:r>
        <w:rPr>
          <w:rFonts w:hint="eastAsia" w:ascii="仿宋" w:hAnsi="仿宋" w:eastAsia="仿宋"/>
          <w:i w:val="0"/>
          <w:iCs w:val="0"/>
          <w:highlight w:val="none"/>
        </w:rPr>
        <w:t>严格按照招标公告的要求提交供应</w:t>
      </w:r>
      <w:r>
        <w:rPr>
          <w:rFonts w:hint="eastAsia" w:ascii="仿宋" w:hAnsi="仿宋" w:eastAsia="仿宋"/>
        </w:rPr>
        <w:t>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6" w:name="_Toc21608"/>
      <w:r>
        <w:rPr>
          <w:rFonts w:hint="eastAsia"/>
          <w:lang w:bidi="en-US"/>
        </w:rPr>
        <w:t>廉洁保密承诺书</w:t>
      </w:r>
      <w:bookmarkEnd w:id="6"/>
    </w:p>
    <w:p>
      <w:pPr>
        <w:rPr>
          <w:lang w:bidi="en-US"/>
        </w:rPr>
      </w:pPr>
    </w:p>
    <w:p>
      <w:pPr>
        <w:adjustRightInd w:val="0"/>
        <w:snapToGrid w:val="0"/>
        <w:spacing w:line="360" w:lineRule="auto"/>
        <w:jc w:val="both"/>
        <w:rPr>
          <w:rFonts w:hint="eastAsia"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至舍得酒业股份有限公司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7" w:name="_Toc28715"/>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8" w:name="_Toc26320"/>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9" w:name="_Toc19844"/>
      <w:r>
        <w:rPr>
          <w:rFonts w:hint="eastAsia"/>
        </w:rPr>
        <w:t>实缴资本证明</w:t>
      </w:r>
      <w:bookmarkEnd w:id="9"/>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3"/>
        <w:numPr>
          <w:ilvl w:val="0"/>
          <w:numId w:val="2"/>
        </w:numPr>
      </w:pPr>
      <w:bookmarkStart w:id="10" w:name="_Toc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
      <w:pPr>
        <w:pStyle w:val="3"/>
        <w:numPr>
          <w:ilvl w:val="0"/>
          <w:numId w:val="2"/>
        </w:numPr>
      </w:pPr>
      <w:bookmarkStart w:id="11" w:name="_Toc8123"/>
      <w:r>
        <w:rPr>
          <w:rFonts w:hint="eastAsia"/>
        </w:rPr>
        <w:t>同类</w:t>
      </w:r>
      <w:r>
        <w:t>业绩</w:t>
      </w:r>
      <w:r>
        <w:rPr>
          <w:rFonts w:hint="eastAsia"/>
        </w:rPr>
        <w:t>一览表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5786"/>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提供合同等业绩证明（合同、发票），与业绩一览表对应。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提供业绩合同的首页、盖章页及能体现合同服务内容、金额等与本项目相关部分的复印件，须提供完整合同，截图拼接视为无效，须提供业绩合同对应发票。</w:t>
      </w:r>
    </w:p>
    <w:p>
      <w:pPr>
        <w:pStyle w:val="3"/>
        <w:numPr>
          <w:ilvl w:val="0"/>
          <w:numId w:val="2"/>
        </w:numPr>
      </w:pPr>
      <w:bookmarkStart w:id="13" w:name="_Toc31992"/>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B1E1E76"/>
    <w:rsid w:val="0CAD0B28"/>
    <w:rsid w:val="0F994590"/>
    <w:rsid w:val="0F996659"/>
    <w:rsid w:val="129E6A1B"/>
    <w:rsid w:val="157F5180"/>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5B700A7"/>
    <w:rsid w:val="5930539F"/>
    <w:rsid w:val="598F04FE"/>
    <w:rsid w:val="5F954E73"/>
    <w:rsid w:val="62D84CC4"/>
    <w:rsid w:val="638B3098"/>
    <w:rsid w:val="66A8320C"/>
    <w:rsid w:val="66D502BD"/>
    <w:rsid w:val="67E44E5F"/>
    <w:rsid w:val="6EF03EAC"/>
    <w:rsid w:val="6FB67EB6"/>
    <w:rsid w:val="7284611B"/>
    <w:rsid w:val="754576A5"/>
    <w:rsid w:val="77AD01BE"/>
    <w:rsid w:val="77B4483D"/>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autoRedefine/>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0</TotalTime>
  <ScaleCrop>false</ScaleCrop>
  <LinksUpToDate>false</LinksUpToDate>
  <CharactersWithSpaces>4274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2023-12-18T03:51:43Z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141C3F86FE664FD59709654069780AEC</vt:lpwstr>
  </property>
</Properties>
</file>