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adjustRightInd w:val="0"/>
        <w:snapToGrid w:val="0"/>
        <w:spacing w:line="360" w:lineRule="auto"/>
        <w:jc w:val="center"/>
        <w:rPr>
          <w:rFonts w:ascii="仿宋" w:hAnsi="仿宋" w:eastAsia="仿宋"/>
          <w:sz w:val="44"/>
          <w:szCs w:val="44"/>
        </w:rPr>
      </w:pPr>
      <w:r>
        <w:rPr>
          <w:rFonts w:hint="eastAsia" w:ascii="仿宋" w:hAnsi="仿宋" w:eastAsia="仿宋"/>
          <w:sz w:val="44"/>
          <w:szCs w:val="44"/>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hint="eastAsia" w:ascii="仿宋" w:hAnsi="仿宋" w:eastAsia="仿宋"/>
          <w:sz w:val="32"/>
          <w:szCs w:val="32"/>
        </w:rPr>
      </w:pPr>
      <w:r>
        <w:rPr>
          <w:rFonts w:hint="eastAsia" w:ascii="仿宋" w:hAnsi="仿宋" w:eastAsia="仿宋"/>
          <w:sz w:val="32"/>
          <w:szCs w:val="32"/>
        </w:rPr>
        <w:t>项目名称：2024年舍得智慧人物（热播期）</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新媒体社会化传播项目</w:t>
      </w:r>
    </w:p>
    <w:p>
      <w:pPr>
        <w:adjustRightInd w:val="0"/>
        <w:snapToGrid w:val="0"/>
        <w:spacing w:line="360" w:lineRule="auto"/>
        <w:ind w:firstLine="1575" w:firstLineChars="525"/>
        <w:jc w:val="left"/>
        <w:rPr>
          <w:rFonts w:ascii="仿宋" w:hAnsi="仿宋" w:eastAsia="仿宋"/>
          <w:sz w:val="30"/>
          <w:szCs w:val="30"/>
        </w:rPr>
      </w:pPr>
    </w:p>
    <w:p>
      <w:pPr>
        <w:adjustRightInd w:val="0"/>
        <w:snapToGrid w:val="0"/>
        <w:spacing w:line="360" w:lineRule="auto"/>
        <w:ind w:firstLine="1575" w:firstLineChars="525"/>
        <w:jc w:val="left"/>
        <w:rPr>
          <w:rFonts w:ascii="仿宋" w:hAnsi="仿宋" w:eastAsia="仿宋"/>
          <w:sz w:val="30"/>
          <w:szCs w:val="30"/>
        </w:rPr>
      </w:pPr>
      <w:r>
        <w:rPr>
          <w:rFonts w:hint="eastAsia" w:ascii="仿宋" w:hAnsi="仿宋" w:eastAsia="仿宋"/>
          <w:sz w:val="30"/>
          <w:szCs w:val="30"/>
        </w:rPr>
        <w:t>供应商名称：</w:t>
      </w:r>
    </w:p>
    <w:p>
      <w:pPr>
        <w:adjustRightInd w:val="0"/>
        <w:snapToGrid w:val="0"/>
        <w:spacing w:line="360" w:lineRule="auto"/>
        <w:ind w:firstLine="1575" w:firstLineChars="525"/>
        <w:jc w:val="left"/>
        <w:rPr>
          <w:rFonts w:ascii="仿宋" w:hAnsi="仿宋" w:eastAsia="仿宋"/>
          <w:sz w:val="30"/>
          <w:szCs w:val="30"/>
        </w:rPr>
      </w:pPr>
    </w:p>
    <w:p>
      <w:pPr>
        <w:adjustRightInd w:val="0"/>
        <w:snapToGrid w:val="0"/>
        <w:spacing w:line="360" w:lineRule="auto"/>
        <w:ind w:firstLine="1575" w:firstLineChars="525"/>
        <w:jc w:val="left"/>
        <w:rPr>
          <w:rFonts w:ascii="仿宋" w:hAnsi="仿宋" w:eastAsia="仿宋"/>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sz w:val="30"/>
          <w:szCs w:val="30"/>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"_Toc5603" </w:instrText>
          </w:r>
          <w:r>
            <w:fldChar w:fldCharType="separate"/>
          </w:r>
          <w:r>
            <w:rPr>
              <w:rFonts w:hint="eastAsia"/>
            </w:rPr>
            <w:t>一、 采购项目供应商资格审核明细表</w:t>
          </w:r>
          <w:r>
            <w:tab/>
          </w:r>
          <w:r>
            <w:fldChar w:fldCharType="begin"/>
          </w:r>
          <w:r>
            <w:instrText xml:space="preserve"> PAGEREF _Toc5603 \h </w:instrText>
          </w:r>
          <w:r>
            <w:fldChar w:fldCharType="separate"/>
          </w:r>
          <w:r>
            <w:t>1</w:t>
          </w:r>
          <w:r>
            <w:fldChar w:fldCharType="end"/>
          </w:r>
          <w:r>
            <w:fldChar w:fldCharType="end"/>
          </w:r>
        </w:p>
        <w:p>
          <w:pPr>
            <w:pStyle w:val="8"/>
            <w:tabs>
              <w:tab w:val="right" w:leader="dot" w:pos="8306"/>
            </w:tabs>
          </w:pPr>
          <w:r>
            <w:fldChar w:fldCharType="begin"/>
          </w:r>
          <w:r>
            <w:instrText xml:space="preserve"> HYPERLINK \l "_Toc15422" </w:instrText>
          </w:r>
          <w:r>
            <w:fldChar w:fldCharType="separate"/>
          </w:r>
          <w:r>
            <w:rPr>
              <w:rFonts w:hint="eastAsia"/>
            </w:rPr>
            <w:t>二、 营业执照</w:t>
          </w:r>
          <w:r>
            <w:tab/>
          </w:r>
          <w:r>
            <w:fldChar w:fldCharType="begin"/>
          </w:r>
          <w:r>
            <w:instrText xml:space="preserve"> PAGEREF _Toc15422 \h </w:instrText>
          </w:r>
          <w:r>
            <w:fldChar w:fldCharType="separate"/>
          </w:r>
          <w:r>
            <w:t>2</w:t>
          </w:r>
          <w:r>
            <w:fldChar w:fldCharType="end"/>
          </w:r>
          <w:r>
            <w:fldChar w:fldCharType="end"/>
          </w:r>
        </w:p>
        <w:p>
          <w:pPr>
            <w:pStyle w:val="8"/>
            <w:tabs>
              <w:tab w:val="right" w:leader="dot" w:pos="8306"/>
            </w:tabs>
          </w:pPr>
          <w:r>
            <w:fldChar w:fldCharType="begin"/>
          </w:r>
          <w:r>
            <w:instrText xml:space="preserve"> HYPERLINK \l "_Toc21528" </w:instrText>
          </w:r>
          <w:r>
            <w:fldChar w:fldCharType="separate"/>
          </w:r>
          <w:r>
            <w:rPr>
              <w:rFonts w:hint="eastAsia"/>
            </w:rPr>
            <w:t>三、 参保人数证明</w:t>
          </w:r>
          <w:r>
            <w:tab/>
          </w:r>
          <w:r>
            <w:fldChar w:fldCharType="begin"/>
          </w:r>
          <w:r>
            <w:instrText xml:space="preserve"> PAGEREF _Toc21528 \h </w:instrText>
          </w:r>
          <w:r>
            <w:fldChar w:fldCharType="separate"/>
          </w:r>
          <w:r>
            <w:t>2</w:t>
          </w:r>
          <w:r>
            <w:fldChar w:fldCharType="end"/>
          </w:r>
          <w:r>
            <w:fldChar w:fldCharType="end"/>
          </w:r>
        </w:p>
        <w:p>
          <w:pPr>
            <w:pStyle w:val="8"/>
            <w:tabs>
              <w:tab w:val="right" w:leader="dot" w:pos="8306"/>
            </w:tabs>
          </w:pPr>
          <w:r>
            <w:fldChar w:fldCharType="begin"/>
          </w:r>
          <w:r>
            <w:instrText xml:space="preserve"> HYPERLINK \l "_Toc18428" </w:instrText>
          </w:r>
          <w:r>
            <w:fldChar w:fldCharType="separate"/>
          </w:r>
          <w:r>
            <w:rPr>
              <w:rFonts w:hint="eastAsia"/>
            </w:rPr>
            <w:t>四、 投标授权委托书</w:t>
          </w:r>
          <w:r>
            <w:tab/>
          </w:r>
          <w:r>
            <w:fldChar w:fldCharType="begin"/>
          </w:r>
          <w:r>
            <w:instrText xml:space="preserve"> PAGEREF _Toc18428 \h </w:instrText>
          </w:r>
          <w:r>
            <w:fldChar w:fldCharType="separate"/>
          </w:r>
          <w:r>
            <w:t>2</w:t>
          </w:r>
          <w:r>
            <w:fldChar w:fldCharType="end"/>
          </w:r>
          <w:r>
            <w:fldChar w:fldCharType="end"/>
          </w:r>
        </w:p>
        <w:p>
          <w:pPr>
            <w:pStyle w:val="8"/>
            <w:tabs>
              <w:tab w:val="right" w:leader="dot" w:pos="8306"/>
            </w:tabs>
          </w:pPr>
          <w:r>
            <w:fldChar w:fldCharType="begin"/>
          </w:r>
          <w:r>
            <w:instrText xml:space="preserve"> HYPERLINK \l "_Toc25956" </w:instrText>
          </w:r>
          <w:r>
            <w:fldChar w:fldCharType="separate"/>
          </w:r>
          <w:r>
            <w:rPr>
              <w:rFonts w:hint="eastAsia"/>
            </w:rPr>
            <w:t>五、 被委托人社保缴纳证明</w:t>
          </w:r>
          <w:r>
            <w:tab/>
          </w:r>
          <w:r>
            <w:fldChar w:fldCharType="begin"/>
          </w:r>
          <w:r>
            <w:instrText xml:space="preserve"> PAGEREF _Toc25956 \h </w:instrText>
          </w:r>
          <w:r>
            <w:fldChar w:fldCharType="separate"/>
          </w:r>
          <w:r>
            <w:t>3</w:t>
          </w:r>
          <w:r>
            <w:fldChar w:fldCharType="end"/>
          </w:r>
          <w:r>
            <w:fldChar w:fldCharType="end"/>
          </w:r>
        </w:p>
        <w:p>
          <w:pPr>
            <w:pStyle w:val="8"/>
            <w:tabs>
              <w:tab w:val="right" w:leader="dot" w:pos="8306"/>
            </w:tabs>
          </w:pPr>
          <w:r>
            <w:fldChar w:fldCharType="begin"/>
          </w:r>
          <w:r>
            <w:instrText xml:space="preserve"> HYPERLINK \l "_Toc24482" </w:instrText>
          </w:r>
          <w:r>
            <w:fldChar w:fldCharType="separate"/>
          </w:r>
          <w:r>
            <w:rPr>
              <w:rFonts w:hint="eastAsia"/>
            </w:rPr>
            <w:t>六、 承诺书</w:t>
          </w:r>
          <w:r>
            <w:tab/>
          </w:r>
          <w:r>
            <w:fldChar w:fldCharType="begin"/>
          </w:r>
          <w:r>
            <w:instrText xml:space="preserve"> PAGEREF _Toc24482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"_Toc122" </w:instrText>
          </w:r>
          <w:r>
            <w:fldChar w:fldCharType="separate"/>
          </w:r>
          <w:r>
            <w:rPr>
              <w:rFonts w:hint="eastAsia"/>
              <w:lang w:bidi="en-US"/>
            </w:rPr>
            <w:t>七、 廉洁保密承诺书</w:t>
          </w:r>
          <w:r>
            <w:tab/>
          </w:r>
          <w:r>
            <w:fldChar w:fldCharType="begin"/>
          </w:r>
          <w:r>
            <w:instrText xml:space="preserve"> PAGEREF _Toc122 \h </w:instrText>
          </w:r>
          <w:r>
            <w:fldChar w:fldCharType="separate"/>
          </w:r>
          <w:r>
            <w:t>4</w:t>
          </w:r>
          <w:r>
            <w:fldChar w:fldCharType="end"/>
          </w:r>
          <w:r>
            <w:fldChar w:fldCharType="end"/>
          </w:r>
        </w:p>
        <w:p>
          <w:pPr>
            <w:pStyle w:val="8"/>
            <w:tabs>
              <w:tab w:val="right" w:leader="dot" w:pos="8306"/>
            </w:tabs>
          </w:pPr>
          <w:r>
            <w:fldChar w:fldCharType="begin"/>
          </w:r>
          <w:r>
            <w:instrText xml:space="preserve"> HYPERLINK \l "_Toc6767" </w:instrText>
          </w:r>
          <w:r>
            <w:fldChar w:fldCharType="separate"/>
          </w:r>
          <w:r>
            <w:rPr>
              <w:rFonts w:hint="eastAsia"/>
              <w:lang w:bidi="en-US"/>
            </w:rPr>
            <w:t>八、 关联公司证明</w:t>
          </w:r>
          <w:r>
            <w:tab/>
          </w:r>
          <w:r>
            <w:fldChar w:fldCharType="begin"/>
          </w:r>
          <w:r>
            <w:instrText xml:space="preserve"> PAGEREF _Toc6767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"_Toc5513" </w:instrText>
          </w:r>
          <w:r>
            <w:fldChar w:fldCharType="separate"/>
          </w:r>
          <w:r>
            <w:rPr>
              <w:rFonts w:hint="eastAsia"/>
            </w:rPr>
            <w:t>九、 诚信度</w:t>
          </w:r>
          <w:r>
            <w:tab/>
          </w:r>
          <w:r>
            <w:fldChar w:fldCharType="begin"/>
          </w:r>
          <w:r>
            <w:instrText xml:space="preserve"> PAGEREF _Toc5513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"_Toc19967" </w:instrText>
          </w:r>
          <w:r>
            <w:fldChar w:fldCharType="separate"/>
          </w:r>
          <w:r>
            <w:rPr>
              <w:rFonts w:hint="eastAsia"/>
            </w:rPr>
            <w:t>十、 实缴资本证明</w:t>
          </w:r>
          <w:r>
            <w:tab/>
          </w:r>
          <w:r>
            <w:fldChar w:fldCharType="begin"/>
          </w:r>
          <w:r>
            <w:instrText xml:space="preserve"> PAGEREF _Toc19967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"_Toc22849" </w:instrText>
          </w:r>
          <w:r>
            <w:fldChar w:fldCharType="separate"/>
          </w:r>
          <w:r>
            <w:rPr>
              <w:rFonts w:hint="eastAsia"/>
            </w:rPr>
            <w:t>十一、 财务状况</w:t>
          </w:r>
          <w:r>
            <w:tab/>
          </w:r>
          <w:r>
            <w:fldChar w:fldCharType="begin"/>
          </w:r>
          <w:r>
            <w:instrText xml:space="preserve"> PAGEREF _Toc22849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"_Toc17341" </w:instrText>
          </w:r>
          <w:r>
            <w:fldChar w:fldCharType="separate"/>
          </w:r>
          <w:r>
            <w:rPr>
              <w:rFonts w:hint="eastAsia"/>
            </w:rPr>
            <w:t>十二、 同类</w:t>
          </w:r>
          <w:r>
            <w:t>业绩</w:t>
          </w:r>
          <w:r>
            <w:rPr>
              <w:rFonts w:hint="eastAsia"/>
            </w:rPr>
            <w:t>一览表</w:t>
          </w:r>
          <w:r>
            <w:tab/>
          </w:r>
          <w:r>
            <w:fldChar w:fldCharType="begin"/>
          </w:r>
          <w:r>
            <w:instrText xml:space="preserve"> PAGEREF _Toc17341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"_Toc8434" </w:instrText>
          </w:r>
          <w:r>
            <w:fldChar w:fldCharType="separate"/>
          </w:r>
          <w:r>
            <w:rPr>
              <w:rFonts w:hint="eastAsia"/>
            </w:rPr>
            <w:t xml:space="preserve">十三、 </w:t>
          </w:r>
          <w:r>
            <w:t>业绩证明</w:t>
          </w:r>
          <w:r>
            <w:tab/>
          </w:r>
          <w:r>
            <w:fldChar w:fldCharType="begin"/>
          </w:r>
          <w:r>
            <w:instrText xml:space="preserve"> PAGEREF _Toc8434 \h </w:instrText>
          </w:r>
          <w:r>
            <w:fldChar w:fldCharType="separate"/>
          </w:r>
          <w:r>
            <w:t>6</w:t>
          </w:r>
          <w:r>
            <w:fldChar w:fldCharType="end"/>
          </w:r>
          <w:r>
            <w:fldChar w:fldCharType="end"/>
          </w:r>
        </w:p>
        <w:p>
          <w:pPr>
            <w:pStyle w:val="8"/>
            <w:tabs>
              <w:tab w:val="right" w:leader="dot" w:pos="8306"/>
            </w:tabs>
          </w:pPr>
          <w:r>
            <w:fldChar w:fldCharType="begin"/>
          </w:r>
          <w:r>
            <w:instrText xml:space="preserve"> HYPERLINK \l "_Toc12035" </w:instrText>
          </w:r>
          <w:r>
            <w:fldChar w:fldCharType="separate"/>
          </w:r>
          <w:r>
            <w:rPr>
              <w:rFonts w:hint="eastAsia"/>
            </w:rPr>
            <w:t>十四、 其他有必要的资质及补充资料</w:t>
          </w:r>
          <w:r>
            <w:tab/>
          </w:r>
          <w:r>
            <w:fldChar w:fldCharType="begin"/>
          </w:r>
          <w:r>
            <w:instrText xml:space="preserve"> PAGEREF _Toc12035 \h </w:instrText>
          </w:r>
          <w:r>
            <w:fldChar w:fldCharType="separate"/>
          </w:r>
          <w:r>
            <w:t>7</w:t>
          </w:r>
          <w:r>
            <w:fldChar w:fldCharType="end"/>
          </w:r>
          <w: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w:t>
      </w:r>
      <w:r>
        <w:rPr>
          <w:rFonts w:hint="eastAsia" w:ascii="仿宋" w:hAnsi="仿宋" w:eastAsia="仿宋" w:cs="仿宋"/>
          <w:b/>
          <w:bCs/>
          <w:color w:val="FF0000"/>
          <w:sz w:val="28"/>
          <w:szCs w:val="36"/>
          <w:highlight w:val="darkBlue"/>
        </w:rPr>
        <w:t>可编辑的word版本</w:t>
      </w:r>
      <w:r>
        <w:rPr>
          <w:rFonts w:hint="eastAsia" w:ascii="仿宋" w:hAnsi="仿宋" w:eastAsia="仿宋" w:cs="仿宋"/>
          <w:b/>
          <w:bCs/>
          <w:color w:val="FF0000"/>
          <w:sz w:val="28"/>
          <w:szCs w:val="36"/>
        </w:rPr>
        <w:t>及盖章的P</w:t>
      </w:r>
      <w:r>
        <w:rPr>
          <w:rFonts w:ascii="仿宋" w:hAnsi="仿宋" w:eastAsia="仿宋" w:cs="仿宋"/>
          <w:b/>
          <w:bCs/>
          <w:color w:val="FF0000"/>
          <w:sz w:val="28"/>
          <w:szCs w:val="36"/>
        </w:rPr>
        <w:t>DF</w:t>
      </w:r>
      <w:r>
        <w:rPr>
          <w:rFonts w:hint="eastAsia" w:ascii="仿宋" w:hAnsi="仿宋" w:eastAsia="仿宋" w:cs="仿宋"/>
          <w:b/>
          <w:bCs/>
          <w:color w:val="FF0000"/>
          <w:sz w:val="28"/>
          <w:szCs w:val="36"/>
        </w:rPr>
        <w:t>版本。</w:t>
      </w:r>
    </w:p>
    <w:p>
      <w:pPr>
        <w:pStyle w:val="2"/>
        <w:numPr>
          <w:ilvl w:val="0"/>
          <w:numId w:val="2"/>
        </w:numPr>
        <w:ind w:left="-567" w:leftChars="-270" w:firstLine="565" w:firstLineChars="176"/>
      </w:pPr>
      <w:bookmarkStart w:id="0" w:name="_Toc5603"/>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67"/>
        <w:gridCol w:w="2908"/>
        <w:gridCol w:w="3455"/>
        <w:gridCol w:w="2397"/>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5422"/>
      <w:r>
        <w:rPr>
          <w:rFonts w:hint="eastAsia"/>
        </w:rPr>
        <w:t>营业执照</w:t>
      </w:r>
      <w:bookmarkEnd w:id="1"/>
    </w:p>
    <w:p>
      <w:pPr>
        <w:tabs>
          <w:tab w:val="right" w:leader="dot" w:pos="9471"/>
        </w:tabs>
        <w:adjustRightInd w:val="0"/>
        <w:snapToGrid w:val="0"/>
        <w:spacing w:line="360" w:lineRule="auto"/>
        <w:ind w:firstLine="480" w:firstLineChars="200"/>
      </w:pPr>
      <w:r>
        <w:rPr>
          <w:rFonts w:hint="eastAsia" w:ascii="仿宋" w:hAnsi="仿宋" w:eastAsia="仿宋"/>
          <w:sz w:val="24"/>
          <w:lang w:bidi="en-US"/>
        </w:rPr>
        <w:t>须提供营业执照</w:t>
      </w:r>
    </w:p>
    <w:p>
      <w:pPr>
        <w:pStyle w:val="2"/>
        <w:numPr>
          <w:ilvl w:val="0"/>
          <w:numId w:val="2"/>
        </w:numPr>
      </w:pPr>
      <w:bookmarkStart w:id="2" w:name="_Toc21528"/>
      <w:r>
        <w:rPr>
          <w:rFonts w:hint="eastAsia"/>
        </w:rPr>
        <w:t>参保人数证明</w:t>
      </w:r>
      <w:bookmarkEnd w:id="2"/>
    </w:p>
    <w:p>
      <w:pPr>
        <w:tabs>
          <w:tab w:val="right" w:leader="dot" w:pos="9471"/>
        </w:tabs>
        <w:adjustRightInd w:val="0"/>
        <w:snapToGrid w:val="0"/>
        <w:spacing w:line="360" w:lineRule="auto"/>
        <w:ind w:firstLine="480" w:firstLineChars="200"/>
        <w:rPr>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3" w:name="_Toc18428"/>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（2024年舍得智慧人物（热播期）新媒体社会化传播项目）</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）被委托代理人身份证复印件。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被委托代理人：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left="-141" w:leftChars="-67" w:firstLine="2976" w:firstLineChars="1240"/>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被委托代理人身份证复印件（正反面）：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4" w:name="_Toc25956"/>
      <w:r>
        <w:rPr>
          <w:rFonts w:hint="eastAsia"/>
        </w:rPr>
        <w:t>被委托人社保缴纳证明</w:t>
      </w:r>
      <w:bookmarkEnd w:id="4"/>
    </w:p>
    <w:p>
      <w:pPr>
        <w:rPr>
          <w:rFonts w:ascii="仿宋" w:hAnsi="仿宋" w:eastAsia="仿宋" w:cs="宋体"/>
          <w:color w:val="000000"/>
          <w:kern w:val="0"/>
          <w:sz w:val="24"/>
        </w:rPr>
      </w:pPr>
      <w:r>
        <w:rPr>
          <w:rFonts w:hint="eastAsia" w:ascii="仿宋" w:hAnsi="仿宋" w:eastAsia="仿宋" w:cs="宋体"/>
          <w:color w:val="000000"/>
          <w:kern w:val="0"/>
          <w:sz w:val="24"/>
        </w:rPr>
        <w:t>提供最近时间社保缴纳证明，须体现社保缴纳公司。如由第三方机构代缴，还须提供投标人与第三方代缴机构的服务合同（可脱敏）</w:t>
      </w:r>
    </w:p>
    <w:p>
      <w:pPr>
        <w:pStyle w:val="2"/>
        <w:numPr>
          <w:ilvl w:val="0"/>
          <w:numId w:val="2"/>
        </w:numPr>
      </w:pPr>
      <w:bookmarkStart w:id="5" w:name="_Toc24482"/>
      <w:r>
        <w:rPr>
          <w:rFonts w:hint="eastAsia"/>
        </w:rPr>
        <w:t>承诺书</w:t>
      </w:r>
      <w:bookmarkEnd w:id="5"/>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（2024年舍得智慧人物（热播期）新媒体社会化传播项目）</w:t>
      </w:r>
      <w:r>
        <w:rPr>
          <w:rFonts w:hint="eastAsia" w:ascii="仿宋" w:hAnsi="仿宋" w:eastAsia="仿宋"/>
        </w:rPr>
        <w:t>项目招投标，我公司承诺：</w:t>
      </w:r>
      <w:r>
        <w:rPr>
          <w:rFonts w:hint="eastAsia" w:ascii="仿宋" w:hAnsi="仿宋" w:eastAsia="仿宋"/>
          <w:u w:val="single"/>
        </w:rPr>
        <w:t>不采用挂靠、</w:t>
      </w:r>
      <w:r>
        <w:rPr>
          <w:rFonts w:hint="eastAsia" w:ascii="仿宋" w:hAnsi="仿宋" w:eastAsia="仿宋"/>
          <w:i w:val="0"/>
          <w:iCs w:val="0"/>
          <w:highlight w:val="none"/>
          <w:u w:val="single"/>
        </w:rPr>
        <w:t>分包、转包</w:t>
      </w:r>
      <w:r>
        <w:rPr>
          <w:rFonts w:hint="eastAsia" w:ascii="仿宋" w:hAnsi="仿宋" w:eastAsia="仿宋"/>
          <w:u w:val="single"/>
        </w:rPr>
        <w:t>、联合体方式参与投标。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6" w:name="_Toc122"/>
      <w:r>
        <w:rPr>
          <w:rFonts w:hint="eastAsia"/>
          <w:lang w:bidi="en-US"/>
        </w:rPr>
        <w:t>廉洁保密承诺书</w:t>
      </w:r>
      <w:bookmarkEnd w:id="6"/>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lang w:val="en-US" w:eastAsia="zh-CN"/>
          <w14:textFill>
            <w14:solidFill>
              <w14:schemeClr w14:val="tx1"/>
            </w14:solidFill>
          </w14:textFill>
        </w:rPr>
        <w:t>致</w:t>
      </w:r>
      <w:r>
        <w:rPr>
          <w:rFonts w:hint="eastAsia" w:ascii="仿宋" w:hAnsi="仿宋" w:eastAsia="仿宋" w:cs="仿宋"/>
          <w:b/>
          <w:bCs/>
          <w:color w:val="000000" w:themeColor="text1"/>
          <w:sz w:val="24"/>
          <w:u w:val="single"/>
          <w14:textFill>
            <w14:solidFill>
              <w14:schemeClr w14:val="tx1"/>
            </w14:solidFill>
          </w14:textFill>
        </w:rPr>
        <w:t>四川沱牌舍得营销有限公司（招标人）：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lang w:bidi="en-US"/>
        </w:rPr>
      </w:pPr>
    </w:p>
    <w:p>
      <w:pPr>
        <w:pStyle w:val="2"/>
        <w:numPr>
          <w:ilvl w:val="0"/>
          <w:numId w:val="2"/>
        </w:numPr>
        <w:rPr>
          <w:lang w:bidi="en-US"/>
        </w:rPr>
      </w:pPr>
      <w:bookmarkStart w:id="7" w:name="_Toc6767"/>
      <w:r>
        <w:rPr>
          <w:rFonts w:hint="eastAsia"/>
          <w:lang w:bidi="en-US"/>
        </w:rPr>
        <w:t>关联公司证明</w:t>
      </w:r>
      <w:bookmarkEnd w:id="7"/>
    </w:p>
    <w:p>
      <w:pPr>
        <w:ind w:firstLine="480" w:firstLineChars="200"/>
        <w:rPr>
          <w:lang w:bidi="en-US"/>
        </w:rPr>
      </w:pPr>
      <w:r>
        <w:rPr>
          <w:rFonts w:hint="eastAsia" w:ascii="仿宋" w:hAnsi="仿宋" w:eastAsia="仿宋"/>
          <w:sz w:val="24"/>
          <w:lang w:bidi="en-US"/>
        </w:rPr>
        <w:t>可提供第三方网站截图</w:t>
      </w:r>
    </w:p>
    <w:p>
      <w:pPr>
        <w:pStyle w:val="2"/>
        <w:numPr>
          <w:ilvl w:val="0"/>
          <w:numId w:val="2"/>
        </w:numPr>
      </w:pPr>
      <w:bookmarkStart w:id="8" w:name="_Toc5513"/>
      <w:r>
        <w:rPr>
          <w:rFonts w:hint="eastAsia"/>
        </w:rPr>
        <w:t>诚信度</w:t>
      </w:r>
      <w:bookmarkEnd w:id="8"/>
    </w:p>
    <w:p>
      <w:pPr>
        <w:ind w:firstLine="480" w:firstLineChars="200"/>
        <w:rPr>
          <w:lang w:bidi="en-US"/>
        </w:rPr>
      </w:pPr>
      <w:r>
        <w:rPr>
          <w:rFonts w:hint="eastAsia" w:ascii="仿宋" w:hAnsi="仿宋" w:eastAsia="仿宋"/>
          <w:sz w:val="24"/>
          <w:lang w:bidi="en-US"/>
        </w:rPr>
        <w:t>提供信用中国信用信息报告</w:t>
      </w:r>
    </w:p>
    <w:p>
      <w:pPr>
        <w:pStyle w:val="2"/>
        <w:numPr>
          <w:ilvl w:val="0"/>
          <w:numId w:val="2"/>
        </w:numPr>
      </w:pPr>
      <w:bookmarkStart w:id="9" w:name="_Toc19967"/>
      <w:r>
        <w:rPr>
          <w:rFonts w:hint="eastAsia"/>
        </w:rPr>
        <w:t>实缴资本证明</w:t>
      </w:r>
      <w:bookmarkEnd w:id="9"/>
    </w:p>
    <w:p>
      <w:pPr>
        <w:tabs>
          <w:tab w:val="right" w:leader="dot" w:pos="9471"/>
        </w:tabs>
        <w:adjustRightInd w:val="0"/>
        <w:snapToGrid w:val="0"/>
        <w:spacing w:line="360" w:lineRule="auto"/>
        <w:ind w:firstLine="480" w:firstLineChars="200"/>
        <w:rPr>
          <w:lang w:bidi="en-US"/>
        </w:rPr>
      </w:pPr>
      <w:r>
        <w:rPr>
          <w:rFonts w:hint="eastAsia" w:ascii="仿宋" w:hAnsi="仿宋" w:eastAsia="仿宋"/>
          <w:sz w:val="24"/>
          <w:lang w:bidi="en-US"/>
        </w:rPr>
        <w:t>提供实缴资本证明（第三方公开网站截图或验资报告）</w:t>
      </w:r>
    </w:p>
    <w:p>
      <w:pPr>
        <w:pStyle w:val="2"/>
        <w:numPr>
          <w:ilvl w:val="0"/>
          <w:numId w:val="2"/>
        </w:numPr>
      </w:pPr>
      <w:bookmarkStart w:id="10" w:name="_Toc22849"/>
      <w:r>
        <w:rPr>
          <w:rFonts w:hint="eastAsia"/>
        </w:rPr>
        <w:t>财务状况</w:t>
      </w:r>
      <w:bookmarkEnd w:id="10"/>
    </w:p>
    <w:p>
      <w:pPr>
        <w:tabs>
          <w:tab w:val="right" w:leader="dot" w:pos="9471"/>
        </w:tabs>
        <w:adjustRightInd w:val="0"/>
        <w:snapToGrid w:val="0"/>
        <w:spacing w:line="360" w:lineRule="auto"/>
      </w:pPr>
      <w:r>
        <w:rPr>
          <w:rFonts w:hint="eastAsia" w:ascii="仿宋" w:hAnsi="仿宋" w:eastAsia="仿宋"/>
          <w:sz w:val="24"/>
          <w:lang w:bidi="en-US"/>
        </w:rPr>
        <w:t>提供近</w:t>
      </w:r>
      <w:r>
        <w:rPr>
          <w:rFonts w:ascii="仿宋" w:hAnsi="仿宋" w:eastAsia="仿宋"/>
          <w:sz w:val="24"/>
          <w:lang w:bidi="en-US"/>
        </w:rPr>
        <w:t>2</w:t>
      </w:r>
      <w:r>
        <w:rPr>
          <w:rFonts w:hint="eastAsia" w:ascii="仿宋" w:hAnsi="仿宋" w:eastAsia="仿宋"/>
          <w:sz w:val="24"/>
          <w:lang w:bidi="en-US"/>
        </w:rPr>
        <w:t>年经审计的财务报表（资产负债表、现金流量表、利润表）</w:t>
      </w:r>
    </w:p>
    <w:p>
      <w:pPr>
        <w:pStyle w:val="2"/>
        <w:numPr>
          <w:ilvl w:val="0"/>
          <w:numId w:val="2"/>
        </w:numPr>
      </w:pPr>
      <w:bookmarkStart w:id="11" w:name="_Toc17341"/>
      <w:r>
        <w:rPr>
          <w:rFonts w:hint="eastAsia"/>
        </w:rPr>
        <w:t>同类</w:t>
      </w:r>
      <w:r>
        <w:t>业绩</w:t>
      </w:r>
      <w:r>
        <w:rPr>
          <w:rFonts w:hint="eastAsia"/>
        </w:rPr>
        <w:t>一览表</w:t>
      </w:r>
      <w:bookmarkEnd w:id="11"/>
    </w:p>
    <w:p>
      <w:pPr>
        <w:tabs>
          <w:tab w:val="right" w:leader="dot" w:pos="9471"/>
        </w:tabs>
        <w:adjustRightInd w:val="0"/>
        <w:snapToGrid w:val="0"/>
        <w:spacing w:line="360" w:lineRule="auto"/>
        <w:rPr>
          <w:rFonts w:ascii="仿宋" w:hAnsi="仿宋" w:eastAsia="仿宋"/>
          <w:sz w:val="24"/>
          <w:lang w:bidi="en-US"/>
        </w:rPr>
      </w:pP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2" w:name="_Toc8434"/>
      <w:r>
        <w:t>业绩证明</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提供合同等业绩证明（合同</w:t>
      </w:r>
      <w:r>
        <w:rPr>
          <w:rFonts w:hint="eastAsia" w:ascii="仿宋" w:hAnsi="仿宋" w:eastAsia="仿宋"/>
          <w:sz w:val="24"/>
          <w:lang w:val="en-US" w:eastAsia="zh-CN" w:bidi="en-US"/>
        </w:rPr>
        <w:t>及</w:t>
      </w:r>
      <w:r>
        <w:rPr>
          <w:rFonts w:hint="eastAsia" w:ascii="仿宋" w:hAnsi="仿宋" w:eastAsia="仿宋"/>
          <w:sz w:val="24"/>
          <w:lang w:bidi="en-US"/>
        </w:rPr>
        <w:t>发票），与业绩一览表对应。</w:t>
      </w:r>
    </w:p>
    <w:p>
      <w:pPr>
        <w:tabs>
          <w:tab w:val="right" w:leader="dot" w:pos="9471"/>
        </w:tabs>
        <w:adjustRightInd w:val="0"/>
        <w:snapToGrid w:val="0"/>
        <w:spacing w:line="360" w:lineRule="auto"/>
        <w:ind w:firstLine="480" w:firstLineChars="200"/>
        <w:rPr>
          <w:rFonts w:ascii="仿宋" w:hAnsi="仿宋" w:eastAsia="仿宋"/>
          <w:sz w:val="24"/>
          <w:highlight w:val="none"/>
          <w:lang w:bidi="en-US"/>
        </w:rPr>
      </w:pPr>
      <w:r>
        <w:rPr>
          <w:rFonts w:hint="eastAsia" w:ascii="仿宋" w:hAnsi="仿宋" w:eastAsia="仿宋"/>
          <w:sz w:val="24"/>
          <w:lang w:bidi="en-US"/>
        </w:rPr>
        <w:t>提供业绩合同的首页、盖章页及能体现合同服务内容、金额等与本项目相关部分的复印件，</w:t>
      </w:r>
      <w:r>
        <w:rPr>
          <w:rFonts w:hint="eastAsia" w:ascii="仿宋" w:hAnsi="仿宋" w:eastAsia="仿宋"/>
          <w:sz w:val="24"/>
          <w:highlight w:val="none"/>
          <w:lang w:bidi="en-US"/>
        </w:rPr>
        <w:t>提供完整合同，须提供业</w:t>
      </w:r>
      <w:bookmarkStart w:id="14" w:name="_GoBack"/>
      <w:bookmarkEnd w:id="14"/>
      <w:r>
        <w:rPr>
          <w:rFonts w:hint="eastAsia" w:ascii="仿宋" w:hAnsi="仿宋" w:eastAsia="仿宋"/>
          <w:sz w:val="24"/>
          <w:highlight w:val="none"/>
          <w:lang w:bidi="en-US"/>
        </w:rPr>
        <w:t>绩合同对应发票。</w:t>
      </w:r>
    </w:p>
    <w:p>
      <w:pPr>
        <w:pStyle w:val="2"/>
        <w:numPr>
          <w:ilvl w:val="0"/>
          <w:numId w:val="2"/>
        </w:numPr>
      </w:pPr>
      <w:bookmarkStart w:id="13" w:name="_Toc12035"/>
      <w:r>
        <w:rPr>
          <w:rFonts w:hint="eastAsia"/>
        </w:rPr>
        <w:t>其他有必要的资质及补充资料</w:t>
      </w:r>
      <w:bookmarkEnd w:id="13"/>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1416"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NjkyMDQ5MmI4MWYzYWFjMDc2NWVkMjVlODFjYzkifQ=="/>
  </w:docVars>
  <w:rsids>
    <w:rsidRoot w:val="00F44434"/>
    <w:rsid w:val="000101C9"/>
    <w:rsid w:val="00042187"/>
    <w:rsid w:val="00061158"/>
    <w:rsid w:val="000E09E6"/>
    <w:rsid w:val="000E3594"/>
    <w:rsid w:val="000F697C"/>
    <w:rsid w:val="00113C11"/>
    <w:rsid w:val="00124264"/>
    <w:rsid w:val="00125E3E"/>
    <w:rsid w:val="0013779C"/>
    <w:rsid w:val="00154B84"/>
    <w:rsid w:val="00160FF2"/>
    <w:rsid w:val="0016451B"/>
    <w:rsid w:val="001A1FB6"/>
    <w:rsid w:val="001B12B2"/>
    <w:rsid w:val="00230A64"/>
    <w:rsid w:val="00263515"/>
    <w:rsid w:val="0029138C"/>
    <w:rsid w:val="002A05C2"/>
    <w:rsid w:val="002D7A86"/>
    <w:rsid w:val="003821E8"/>
    <w:rsid w:val="003943D0"/>
    <w:rsid w:val="003D3793"/>
    <w:rsid w:val="003D51EC"/>
    <w:rsid w:val="003E0463"/>
    <w:rsid w:val="003F143D"/>
    <w:rsid w:val="00427236"/>
    <w:rsid w:val="004854D0"/>
    <w:rsid w:val="004B3BE7"/>
    <w:rsid w:val="004F347A"/>
    <w:rsid w:val="00525BB9"/>
    <w:rsid w:val="00576B66"/>
    <w:rsid w:val="005A7058"/>
    <w:rsid w:val="005C5969"/>
    <w:rsid w:val="005F1B07"/>
    <w:rsid w:val="00637FDC"/>
    <w:rsid w:val="006B3E12"/>
    <w:rsid w:val="006B5B63"/>
    <w:rsid w:val="006D237B"/>
    <w:rsid w:val="006F53C9"/>
    <w:rsid w:val="00704336"/>
    <w:rsid w:val="00795F2D"/>
    <w:rsid w:val="007A19A5"/>
    <w:rsid w:val="007F7CA5"/>
    <w:rsid w:val="008163AF"/>
    <w:rsid w:val="00831D07"/>
    <w:rsid w:val="00835A15"/>
    <w:rsid w:val="008923A7"/>
    <w:rsid w:val="008C6EB5"/>
    <w:rsid w:val="0091529E"/>
    <w:rsid w:val="009446D7"/>
    <w:rsid w:val="009B1FB3"/>
    <w:rsid w:val="009C58EF"/>
    <w:rsid w:val="009D6A27"/>
    <w:rsid w:val="009D7334"/>
    <w:rsid w:val="00A77831"/>
    <w:rsid w:val="00A93AD4"/>
    <w:rsid w:val="00AD787A"/>
    <w:rsid w:val="00B15266"/>
    <w:rsid w:val="00B32111"/>
    <w:rsid w:val="00BB2D6E"/>
    <w:rsid w:val="00BD0278"/>
    <w:rsid w:val="00BD48B1"/>
    <w:rsid w:val="00C17C4B"/>
    <w:rsid w:val="00C21166"/>
    <w:rsid w:val="00C72564"/>
    <w:rsid w:val="00CC4DB3"/>
    <w:rsid w:val="00CD376C"/>
    <w:rsid w:val="00D47BE0"/>
    <w:rsid w:val="00E1471B"/>
    <w:rsid w:val="00E35A34"/>
    <w:rsid w:val="00E630A2"/>
    <w:rsid w:val="00EE640C"/>
    <w:rsid w:val="00F44434"/>
    <w:rsid w:val="00F76F38"/>
    <w:rsid w:val="00FC6606"/>
    <w:rsid w:val="00FC78F7"/>
    <w:rsid w:val="00FF533F"/>
    <w:rsid w:val="02054480"/>
    <w:rsid w:val="02257D31"/>
    <w:rsid w:val="03A63B44"/>
    <w:rsid w:val="0CAD0B28"/>
    <w:rsid w:val="0F994590"/>
    <w:rsid w:val="0F996659"/>
    <w:rsid w:val="10DB6744"/>
    <w:rsid w:val="129E6A1B"/>
    <w:rsid w:val="157F5180"/>
    <w:rsid w:val="15EB0F89"/>
    <w:rsid w:val="1D161399"/>
    <w:rsid w:val="24A55FD9"/>
    <w:rsid w:val="253B4663"/>
    <w:rsid w:val="266B71CA"/>
    <w:rsid w:val="27510E27"/>
    <w:rsid w:val="277E70DA"/>
    <w:rsid w:val="2B3E5046"/>
    <w:rsid w:val="2C9850A2"/>
    <w:rsid w:val="3339511F"/>
    <w:rsid w:val="339064C8"/>
    <w:rsid w:val="392E5B95"/>
    <w:rsid w:val="393D67A4"/>
    <w:rsid w:val="42F46C23"/>
    <w:rsid w:val="45990AD9"/>
    <w:rsid w:val="4D273B65"/>
    <w:rsid w:val="4FEA0D4D"/>
    <w:rsid w:val="52493BA6"/>
    <w:rsid w:val="5930539F"/>
    <w:rsid w:val="598F04FE"/>
    <w:rsid w:val="5B1D5078"/>
    <w:rsid w:val="5F954E73"/>
    <w:rsid w:val="62D84CC4"/>
    <w:rsid w:val="638B3098"/>
    <w:rsid w:val="66A8320C"/>
    <w:rsid w:val="66D502BD"/>
    <w:rsid w:val="67E44E5F"/>
    <w:rsid w:val="6EF03EAC"/>
    <w:rsid w:val="6FB67EB6"/>
    <w:rsid w:val="7284611B"/>
    <w:rsid w:val="754576A5"/>
    <w:rsid w:val="77AD01BE"/>
    <w:rsid w:val="783A18D6"/>
    <w:rsid w:val="79F74EBF"/>
    <w:rsid w:val="7B556CD1"/>
    <w:rsid w:val="7CA73DF9"/>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2">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18"/>
    <w:autoRedefine/>
    <w:qFormat/>
    <w:uiPriority w:val="0"/>
    <w:pPr>
      <w:jc w:val="left"/>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0"/>
  </w:style>
  <w:style w:type="paragraph" w:styleId="8">
    <w:name w:val="toc 2"/>
    <w:basedOn w:val="1"/>
    <w:next w:val="1"/>
    <w:autoRedefine/>
    <w:qFormat/>
    <w:uiPriority w:val="39"/>
    <w:pPr>
      <w:ind w:left="420" w:leftChars="200"/>
    </w:pPr>
    <w:rPr>
      <w:rFonts w:eastAsia="仿宋"/>
      <w:sz w:val="28"/>
    </w:rPr>
  </w:style>
  <w:style w:type="paragraph" w:styleId="9">
    <w:name w:val="annotation subject"/>
    <w:basedOn w:val="4"/>
    <w:next w:val="4"/>
    <w:link w:val="19"/>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563C1" w:themeColor="hyperlink"/>
      <w:u w:val="single"/>
      <w14:textFill>
        <w14:solidFill>
          <w14:schemeClr w14:val="hlink"/>
        </w14:solidFill>
      </w14:textFill>
    </w:rPr>
  </w:style>
  <w:style w:type="character" w:styleId="14">
    <w:name w:val="annotation reference"/>
    <w:basedOn w:val="12"/>
    <w:autoRedefine/>
    <w:qFormat/>
    <w:uiPriority w:val="0"/>
    <w:rPr>
      <w:sz w:val="21"/>
      <w:szCs w:val="21"/>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autoRedefine/>
    <w:qFormat/>
    <w:uiPriority w:val="0"/>
    <w:rPr>
      <w:rFonts w:ascii="Times New Roman" w:hAnsi="Times New Roman" w:eastAsia="宋体" w:cs="Times New Roman"/>
      <w:lang w:val="en-US" w:eastAsia="zh-CN" w:bidi="ar-SA"/>
    </w:rPr>
  </w:style>
  <w:style w:type="paragraph" w:styleId="17">
    <w:name w:val="List Paragraph"/>
    <w:basedOn w:val="1"/>
    <w:autoRedefine/>
    <w:qFormat/>
    <w:uiPriority w:val="99"/>
    <w:pPr>
      <w:ind w:firstLine="420" w:firstLineChars="200"/>
    </w:pPr>
  </w:style>
  <w:style w:type="character" w:customStyle="1" w:styleId="18">
    <w:name w:val="批注文字 字符"/>
    <w:basedOn w:val="12"/>
    <w:link w:val="4"/>
    <w:autoRedefine/>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9"/>
    <w:autoRedefine/>
    <w:qFormat/>
    <w:uiPriority w:val="0"/>
    <w:rPr>
      <w:rFonts w:asciiTheme="minorHAnsi" w:hAnsiTheme="minorHAnsi" w:eastAsiaTheme="minorEastAsia" w:cstheme="minorBidi"/>
      <w:b/>
      <w:bCs/>
      <w:kern w:val="2"/>
      <w:sz w:val="21"/>
      <w:szCs w:val="24"/>
    </w:rPr>
  </w:style>
  <w:style w:type="paragraph" w:customStyle="1" w:styleId="20">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1">
    <w:name w:val="修订2"/>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641</Words>
  <Characters>3660</Characters>
  <Lines>30</Lines>
  <Paragraphs>8</Paragraphs>
  <TotalTime>15</TotalTime>
  <ScaleCrop>false</ScaleCrop>
  <LinksUpToDate>false</LinksUpToDate>
  <CharactersWithSpaces>4293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竹子</cp:lastModifiedBy>
  <dcterms:modified xsi:type="dcterms:W3CDTF">2024-01-18T01:36:35Z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9B6B14729B2B4FB9AE421A1BBA659ACF_13</vt:lpwstr>
  </property>
</Properties>
</file>