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default" w:eastAsia="宋体"/>
          <w:lang w:val="en-US" w:eastAsia="zh-CN"/>
        </w:rPr>
      </w:pPr>
      <w:r>
        <w:rPr>
          <w:rFonts w:hint="eastAsia"/>
          <w:lang w:val="en-US" w:eastAsia="zh-CN"/>
        </w:rPr>
        <w:t>附件二：</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3"/>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2"/>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提供正、副本各一份，U盘一份（其中：文本文档以可编辑的word/Excel版本；其它以扫描件/PDF版本）</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本资格审查文件须装订成册，密封包装。</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2"/>
        <w:numPr>
          <w:ilvl w:val="0"/>
          <w:numId w:val="2"/>
        </w:numPr>
        <w:ind w:left="-567" w:leftChars="-270" w:firstLine="563" w:firstLineChars="176"/>
      </w:pPr>
      <w:bookmarkStart w:id="0" w:name="_Toc12075"/>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515"/>
        <w:gridCol w:w="3220"/>
        <w:gridCol w:w="3186"/>
        <w:gridCol w:w="3288"/>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建筑装修装饰工程专业承包</w:t>
            </w:r>
            <w:r>
              <w:rPr>
                <w:rFonts w:hint="eastAsia" w:ascii="仿宋" w:hAnsi="仿宋" w:eastAsia="仿宋" w:cs="仿宋"/>
                <w:kern w:val="0"/>
                <w:szCs w:val="21"/>
                <w:lang w:val="en-US" w:eastAsia="zh-CN" w:bidi="ar"/>
              </w:rPr>
              <w:t>二级</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w:t>
            </w:r>
            <w:r>
              <w:rPr>
                <w:rFonts w:hint="eastAsia" w:ascii="仿宋" w:hAnsi="仿宋" w:eastAsia="仿宋" w:cs="仿宋"/>
                <w:kern w:val="0"/>
                <w:szCs w:val="21"/>
                <w:lang w:val="en-US" w:eastAsia="zh-CN" w:bidi="ar"/>
              </w:rPr>
              <w:t>负责人</w:t>
            </w:r>
            <w:r>
              <w:rPr>
                <w:rFonts w:hint="eastAsia" w:ascii="仿宋" w:hAnsi="仿宋" w:eastAsia="仿宋" w:cs="仿宋"/>
                <w:kern w:val="0"/>
                <w:szCs w:val="21"/>
                <w:lang w:bidi="ar"/>
              </w:rPr>
              <w:t>应具有建筑工程专业二级及以上注册建造师执业资格；技术负责人1名，投标人单位在职职工，须具备中级及以上职称；</w:t>
            </w:r>
            <w:r>
              <w:rPr>
                <w:rFonts w:hint="eastAsia" w:ascii="仿宋" w:hAnsi="仿宋" w:eastAsia="仿宋" w:cs="仿宋"/>
                <w:kern w:val="0"/>
                <w:szCs w:val="21"/>
                <w:lang w:val="en-US" w:eastAsia="zh-CN" w:bidi="ar"/>
              </w:rPr>
              <w:t>安全员1名，</w:t>
            </w:r>
            <w:r>
              <w:rPr>
                <w:rFonts w:hint="eastAsia" w:ascii="仿宋" w:hAnsi="仿宋" w:eastAsia="仿宋" w:cs="仿宋"/>
                <w:kern w:val="0"/>
                <w:szCs w:val="21"/>
                <w:lang w:bidi="ar"/>
              </w:rPr>
              <w:t>投标人单位在职职工</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须具备安全员C证。</w:t>
            </w:r>
            <w:r>
              <w:rPr>
                <w:rFonts w:hint="eastAsia" w:ascii="仿宋" w:hAnsi="仿宋" w:eastAsia="仿宋" w:cs="仿宋"/>
                <w:kern w:val="0"/>
                <w:szCs w:val="21"/>
                <w:lang w:bidi="ar"/>
              </w:rPr>
              <w:t>驻现场的其它主要施工人员，如机长、特殊工种等，须具备从业资格证书，均须持证上岗以上人员均须是投标单位本单位人员，须提供投标截止日前连续6个月投标人为其缴纳的养老保险证明复印件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 w:hAnsi="仿宋" w:eastAsia="仿宋" w:cs="仿宋"/>
                <w:szCs w:val="21"/>
                <w:lang w:eastAsia="zh-CN"/>
              </w:rPr>
            </w:pPr>
            <w:r>
              <w:rPr>
                <w:rFonts w:hint="eastAsia" w:ascii="仿宋" w:hAnsi="仿宋" w:eastAsia="仿宋" w:cs="仿宋"/>
                <w:kern w:val="0"/>
                <w:szCs w:val="21"/>
                <w:lang w:bidi="ar"/>
              </w:rPr>
              <w:t>按招标公告资格预审要求填写，如：合同X份，每份合同金额X万</w:t>
            </w: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【提供业绩项目中标通知书、合同书（施工范围、金额、时间可见）及竣工验收证明、发票复印件】</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仿宋" w:hAnsi="仿宋" w:eastAsia="仿宋" w:cs="仿宋"/>
                <w:szCs w:val="21"/>
              </w:rPr>
            </w:pPr>
            <w:r>
              <w:rPr>
                <w:rFonts w:hint="eastAsia" w:ascii="仿宋" w:hAnsi="仿宋" w:eastAsia="仿宋" w:cs="仿宋"/>
                <w:szCs w:val="21"/>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2"/>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5"/>
        <w:rPr>
          <w:rFonts w:hint="eastAsia" w:ascii="仿宋" w:hAnsi="仿宋" w:eastAsia="仿宋" w:cs="Times New Roman"/>
          <w:b w:val="0"/>
          <w:caps w:val="0"/>
          <w:kern w:val="2"/>
          <w:sz w:val="24"/>
          <w:szCs w:val="24"/>
          <w:u w:val="single"/>
          <w:lang w:val="en-US" w:eastAsia="zh-CN" w:bidi="en-US"/>
        </w:rPr>
      </w:pPr>
      <w:r>
        <w:rPr>
          <w:rFonts w:hint="eastAsia"/>
        </w:rPr>
        <w:t xml:space="preserve">                        </w:t>
      </w:r>
      <w:r>
        <w:rPr>
          <w:rFonts w:hint="eastAsia" w:ascii="仿宋" w:hAnsi="仿宋" w:eastAsia="仿宋" w:cs="Times New Roman"/>
          <w:b w:val="0"/>
          <w:caps w:val="0"/>
          <w:kern w:val="2"/>
          <w:sz w:val="24"/>
          <w:szCs w:val="24"/>
          <w:lang w:val="en-US" w:eastAsia="zh-CN" w:bidi="en-US"/>
        </w:rPr>
        <w:t xml:space="preserve">  委托代理人邮箱：</w:t>
      </w:r>
      <w:r>
        <w:rPr>
          <w:rFonts w:hint="eastAsia" w:ascii="仿宋" w:hAnsi="仿宋" w:eastAsia="仿宋" w:cs="Times New Roman"/>
          <w:b w:val="0"/>
          <w:caps w:val="0"/>
          <w:kern w:val="2"/>
          <w:sz w:val="24"/>
          <w:szCs w:val="24"/>
          <w:u w:val="single"/>
          <w:lang w:val="en-US" w:eastAsia="zh-CN"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pStyle w:val="3"/>
        <w:rPr>
          <w:lang w:bidi="en-US"/>
        </w:rPr>
      </w:pPr>
    </w:p>
    <w:p>
      <w:pPr>
        <w:rPr>
          <w:lang w:bidi="en-US"/>
        </w:rPr>
      </w:pPr>
    </w:p>
    <w:p>
      <w:pPr>
        <w:pStyle w:val="3"/>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pStyle w:val="3"/>
        <w:rPr>
          <w:lang w:bidi="en-US"/>
        </w:rPr>
      </w:pPr>
    </w:p>
    <w:p>
      <w:pPr>
        <w:rPr>
          <w:lang w:bidi="en-US"/>
        </w:rPr>
      </w:pPr>
    </w:p>
    <w:p>
      <w:pPr>
        <w:pStyle w:val="3"/>
      </w:pPr>
    </w:p>
    <w:p>
      <w:pPr>
        <w:rPr>
          <w:lang w:bidi="en-US"/>
        </w:rPr>
      </w:pPr>
    </w:p>
    <w:p/>
    <w:p>
      <w:pPr>
        <w:pStyle w:val="2"/>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2"/>
        <w:numPr>
          <w:ilvl w:val="0"/>
          <w:numId w:val="2"/>
        </w:numPr>
      </w:pPr>
      <w:bookmarkStart w:id="6" w:name="_Toc31483"/>
      <w:r>
        <w:rPr>
          <w:rFonts w:hint="eastAsia"/>
        </w:rPr>
        <w:t>投标人资质证明</w:t>
      </w:r>
      <w:bookmarkEnd w:id="6"/>
    </w:p>
    <w:p>
      <w:pPr>
        <w:rPr>
          <w:rFonts w:hint="default" w:ascii="仿宋" w:hAnsi="仿宋" w:eastAsia="仿宋"/>
          <w:sz w:val="24"/>
          <w:lang w:val="en-US" w:eastAsia="zh-CN" w:bidi="en-US"/>
        </w:rPr>
      </w:pPr>
      <w:r>
        <w:rPr>
          <w:rFonts w:hint="eastAsia"/>
        </w:rPr>
        <w:t xml:space="preserve"> </w:t>
      </w:r>
      <w:r>
        <w:t xml:space="preserve">    </w:t>
      </w:r>
      <w:r>
        <w:rPr>
          <w:rFonts w:hint="eastAsia" w:ascii="仿宋" w:hAnsi="仿宋" w:eastAsia="仿宋"/>
          <w:sz w:val="24"/>
          <w:lang w:bidi="en-US"/>
        </w:rPr>
        <w:t>提供投标人企业资质类别等级证书</w:t>
      </w:r>
      <w:r>
        <w:rPr>
          <w:rFonts w:hint="eastAsia" w:ascii="仿宋" w:hAnsi="仿宋" w:eastAsia="仿宋"/>
          <w:sz w:val="24"/>
          <w:lang w:val="en-US" w:eastAsia="zh-CN" w:bidi="en-US"/>
        </w:rPr>
        <w:t>等其它认证证书</w:t>
      </w:r>
    </w:p>
    <w:p>
      <w:pPr>
        <w:pStyle w:val="2"/>
        <w:numPr>
          <w:ilvl w:val="0"/>
          <w:numId w:val="2"/>
        </w:numPr>
      </w:pPr>
      <w:bookmarkStart w:id="7" w:name="_Toc31558"/>
      <w:r>
        <w:rPr>
          <w:rFonts w:hint="eastAsia"/>
        </w:rPr>
        <w:br w:type="page"/>
      </w:r>
      <w:r>
        <w:rPr>
          <w:rFonts w:hint="eastAsia"/>
        </w:rPr>
        <w:t>承诺书</w:t>
      </w:r>
      <w:bookmarkEnd w:id="7"/>
    </w:p>
    <w:p>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1"/>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1"/>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spacing w:line="400" w:lineRule="exact"/>
        <w:ind w:firstLine="480" w:firstLineChars="200"/>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1"/>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1"/>
        <w:spacing w:line="400" w:lineRule="exact"/>
        <w:ind w:firstLine="480" w:firstLineChars="200"/>
        <w:rPr>
          <w:rFonts w:ascii="仿宋" w:hAnsi="仿宋" w:eastAsia="仿宋"/>
          <w:color w:val="auto"/>
        </w:rPr>
      </w:pP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7"/>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2"/>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2"/>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lang w:bidi="en-US"/>
        </w:rPr>
      </w:pPr>
      <w:bookmarkStart w:id="10" w:name="_Toc14765"/>
      <w:r>
        <w:rPr>
          <w:rFonts w:hint="eastAsia"/>
          <w:lang w:bidi="en-US"/>
        </w:rPr>
        <w:t>拟派本项目团队主要人员及履历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8"/>
        <w:tblW w:w="9272" w:type="dxa"/>
        <w:tblInd w:w="112" w:type="dxa"/>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trPr>
        <w:tc>
          <w:tcPr>
            <w:tcW w:w="92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8"/>
        <w:tblW w:w="921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pPr>
        <w:ind w:firstLine="480" w:firstLineChars="200"/>
        <w:rPr>
          <w:rFonts w:hint="eastAsia" w:ascii="仿宋" w:hAnsi="仿宋" w:eastAsia="仿宋"/>
          <w:sz w:val="24"/>
          <w:lang w:bidi="en-US"/>
        </w:rPr>
      </w:pPr>
      <w:r>
        <w:rPr>
          <w:rFonts w:hint="eastAsia" w:ascii="仿宋" w:hAnsi="仿宋" w:eastAsia="仿宋"/>
          <w:sz w:val="24"/>
          <w:lang w:bidi="en-US"/>
        </w:rPr>
        <w:t>1、投标人拟派的项目</w:t>
      </w:r>
      <w:r>
        <w:rPr>
          <w:rFonts w:hint="eastAsia" w:ascii="仿宋" w:hAnsi="仿宋" w:eastAsia="仿宋"/>
          <w:sz w:val="24"/>
          <w:lang w:val="en-US" w:eastAsia="zh-CN" w:bidi="en-US"/>
        </w:rPr>
        <w:t>负责人</w:t>
      </w:r>
      <w:r>
        <w:rPr>
          <w:rFonts w:hint="eastAsia" w:ascii="仿宋" w:hAnsi="仿宋" w:eastAsia="仿宋"/>
          <w:sz w:val="24"/>
          <w:lang w:bidi="en-US"/>
        </w:rPr>
        <w:t>应具有建筑工程专业二级及以上注册建造师执业资格。</w:t>
      </w:r>
      <w:r>
        <w:rPr>
          <w:rFonts w:hint="eastAsia" w:ascii="仿宋" w:hAnsi="仿宋" w:eastAsia="仿宋"/>
          <w:sz w:val="24"/>
          <w:lang w:val="en-US" w:eastAsia="zh-CN" w:bidi="en-US"/>
        </w:rPr>
        <w:t>其它人员</w:t>
      </w:r>
      <w:r>
        <w:rPr>
          <w:rFonts w:hint="eastAsia" w:ascii="仿宋" w:hAnsi="仿宋" w:eastAsia="仿宋"/>
          <w:sz w:val="24"/>
          <w:lang w:bidi="en-US"/>
        </w:rPr>
        <w:t>应持有建设行政主管部门要的岗位证书。委托代理人必须为投标人本单位人员。以上人员均须是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2、安全员应持有建设行政主管部门要的岗位证书、在投标人单位购买6个月以上社保的缴费证明。</w:t>
      </w:r>
    </w:p>
    <w:p>
      <w:pPr>
        <w:rPr>
          <w:lang w:bidi="en-US"/>
        </w:rPr>
      </w:pPr>
      <w:r>
        <w:rPr>
          <w:rFonts w:hint="eastAsia"/>
          <w:lang w:bidi="en-US"/>
        </w:rPr>
        <w:t xml:space="preserve"> </w:t>
      </w:r>
    </w:p>
    <w:p>
      <w:pPr>
        <w:pStyle w:val="2"/>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2"/>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提供2020-2022年经审计的财务三表（资产负债表、现金流量表、利润表）及第三方会计师事务所年度审计报告。</w:t>
      </w:r>
    </w:p>
    <w:p>
      <w:pPr>
        <w:pStyle w:val="2"/>
        <w:numPr>
          <w:ilvl w:val="0"/>
          <w:numId w:val="2"/>
        </w:numPr>
      </w:pPr>
      <w:bookmarkStart w:id="16" w:name="_Toc14096"/>
      <w:r>
        <w:rPr>
          <w:rFonts w:hint="eastAsia"/>
        </w:rPr>
        <w:t>同类</w:t>
      </w:r>
      <w:r>
        <w:t>业绩</w:t>
      </w:r>
      <w:r>
        <w:rPr>
          <w:rFonts w:hint="eastAsia"/>
        </w:rPr>
        <w:t>一栏表</w:t>
      </w:r>
      <w:bookmarkEnd w:id="16"/>
    </w:p>
    <w:p>
      <w:pPr>
        <w:spacing w:line="360" w:lineRule="auto"/>
        <w:ind w:firstLine="480"/>
        <w:rPr>
          <w:rFonts w:ascii="仿宋" w:hAnsi="仿宋" w:eastAsia="仿宋"/>
          <w:sz w:val="24"/>
          <w:lang w:bidi="en-US"/>
        </w:rPr>
      </w:pPr>
      <w:r>
        <w:rPr>
          <w:rFonts w:hint="eastAsia" w:ascii="仿宋" w:hAnsi="仿宋" w:eastAsia="仿宋"/>
          <w:sz w:val="24"/>
          <w:lang w:bidi="en-US"/>
        </w:rPr>
        <w:t>投标截止日前3年内，指20</w:t>
      </w:r>
      <w:r>
        <w:rPr>
          <w:rFonts w:hint="eastAsia" w:ascii="仿宋" w:hAnsi="仿宋" w:eastAsia="仿宋"/>
          <w:sz w:val="24"/>
          <w:lang w:val="en-US" w:eastAsia="zh-CN" w:bidi="en-US"/>
        </w:rPr>
        <w:t>21</w:t>
      </w:r>
      <w:r>
        <w:rPr>
          <w:rFonts w:hint="eastAsia" w:ascii="仿宋" w:hAnsi="仿宋" w:eastAsia="仿宋"/>
          <w:sz w:val="24"/>
          <w:lang w:bidi="en-US"/>
        </w:rPr>
        <w:t>年01月01日起至投标截止日止应</w:t>
      </w:r>
      <w:r>
        <w:rPr>
          <w:rFonts w:hint="eastAsia" w:ascii="仿宋" w:hAnsi="仿宋" w:eastAsia="仿宋" w:cs="仿宋"/>
          <w:bCs/>
          <w:snapToGrid w:val="0"/>
          <w:color w:val="auto"/>
          <w:kern w:val="0"/>
          <w:sz w:val="24"/>
          <w:highlight w:val="none"/>
        </w:rPr>
        <w:t>类似项目业绩（指桩基础工程）不少于2例，且单个合同金额不低于500万</w:t>
      </w:r>
      <w:r>
        <w:rPr>
          <w:rFonts w:hint="eastAsia" w:ascii="仿宋" w:hAnsi="仿宋" w:eastAsia="仿宋"/>
          <w:sz w:val="24"/>
          <w:lang w:bidi="en-US"/>
        </w:rPr>
        <w:t>。</w:t>
      </w:r>
    </w:p>
    <w:tbl>
      <w:tblPr>
        <w:tblStyle w:val="8"/>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2058" w:type="dxa"/>
            <w:noWrap w:val="0"/>
            <w:vAlign w:val="center"/>
          </w:tcPr>
          <w:p>
            <w:pPr>
              <w:jc w:val="center"/>
              <w:rPr>
                <w:rFonts w:ascii="仿宋" w:hAnsi="仿宋" w:eastAsia="仿宋" w:cs="仿宋"/>
              </w:rPr>
            </w:pPr>
            <w:r>
              <w:rPr>
                <w:rFonts w:hint="eastAsia" w:ascii="仿宋" w:hAnsi="仿宋" w:eastAsia="仿宋" w:cs="仿宋"/>
              </w:rPr>
              <w:t>甲方公司名称/联系人及联系电话</w:t>
            </w:r>
          </w:p>
        </w:tc>
        <w:tc>
          <w:tcPr>
            <w:tcW w:w="1245"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2"/>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2、提供业绩合同的首页、盖章页及能体现合同服务内容、施工范围、地点、时间及金额等与本项目相关部分复印件，以及项目竣工验收证明</w:t>
      </w:r>
      <w:r>
        <w:rPr>
          <w:rFonts w:hint="eastAsia" w:ascii="仿宋" w:hAnsi="仿宋" w:eastAsia="仿宋"/>
          <w:sz w:val="24"/>
          <w:lang w:eastAsia="zh-CN" w:bidi="en-US"/>
        </w:rPr>
        <w:t>、</w:t>
      </w:r>
      <w:r>
        <w:rPr>
          <w:rFonts w:hint="eastAsia" w:ascii="仿宋" w:hAnsi="仿宋" w:eastAsia="仿宋"/>
          <w:sz w:val="24"/>
          <w:lang w:bidi="en-US"/>
        </w:rPr>
        <w:t>发票复印件、并加盖公司公章。</w:t>
      </w:r>
    </w:p>
    <w:p>
      <w:pPr>
        <w:pStyle w:val="2"/>
        <w:numPr>
          <w:ilvl w:val="0"/>
          <w:numId w:val="2"/>
        </w:numPr>
      </w:pPr>
      <w:bookmarkStart w:id="18" w:name="_Toc15769"/>
      <w:r>
        <w:rPr>
          <w:rFonts w:hint="eastAsia"/>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pStyle w:val="3"/>
        <w:rPr>
          <w:rFonts w:hint="eastAsia" w:ascii="仿宋" w:hAnsi="仿宋" w:eastAsia="仿宋" w:cs="仿宋"/>
          <w:sz w:val="24"/>
        </w:rPr>
      </w:pPr>
    </w:p>
    <w:p/>
    <w:bookmarkEnd w:id="19"/>
    <w:bookmarkEnd w:id="20"/>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2"/>
        <w:numPr>
          <w:ilvl w:val="0"/>
          <w:numId w:val="2"/>
        </w:numPr>
      </w:pPr>
      <w:bookmarkStart w:id="21" w:name="_Toc10904"/>
      <w:r>
        <w:rPr>
          <w:rFonts w:hint="eastAsia"/>
        </w:rPr>
        <w:t>其他有必要的资质及补充资料</w:t>
      </w:r>
      <w:bookmarkEnd w:id="21"/>
    </w:p>
    <w:p>
      <w:pPr>
        <w:pStyle w:val="11"/>
        <w:spacing w:line="560" w:lineRule="exact"/>
        <w:rPr>
          <w:rFonts w:ascii="仿宋" w:hAnsi="仿宋" w:eastAsia="仿宋"/>
          <w:color w:val="auto"/>
        </w:rPr>
      </w:pPr>
      <w:r>
        <w:rPr>
          <w:rFonts w:hint="eastAsia" w:ascii="仿宋" w:hAnsi="仿宋" w:eastAsia="仿宋"/>
          <w:color w:val="auto"/>
        </w:rPr>
        <w:t>如：企业简介、重大获奖证书等</w:t>
      </w:r>
    </w:p>
    <w:p/>
    <w:p>
      <w:bookmarkStart w:id="22" w:name="_GoBack"/>
      <w:bookmarkEnd w:id="22"/>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62513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widowControl/>
      <w:spacing w:after="120"/>
      <w:jc w:val="left"/>
    </w:pPr>
    <w:rPr>
      <w:rFonts w:ascii="Calibri" w:hAnsi="Calibri"/>
      <w:kern w:val="0"/>
      <w:sz w:val="20"/>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0">
    <w:name w:val="List Paragraph"/>
    <w:basedOn w:val="1"/>
    <w:qFormat/>
    <w:uiPriority w:val="99"/>
    <w:pPr>
      <w:spacing w:line="360" w:lineRule="auto"/>
      <w:ind w:firstLine="420" w:firstLineChars="200"/>
    </w:pPr>
    <w:rPr>
      <w:sz w:val="28"/>
    </w:rPr>
  </w:style>
  <w:style w:type="paragraph" w:customStyle="1" w:styleId="1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2024-02-07T04:56:16Z</dcterms:created>
  <dc:creator>TPSD</dc:creator>
  <cp:lastModifiedBy>WPS_1527842938</cp:lastModifiedBy>
  <dcterms:modified xsi:type="dcterms:W3CDTF">2024-02-07T04:57:09Z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9E9D1AE4274344B18B49280760628441_12</vt:lpwstr>
  </property>
</Properties>
</file>